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D1" w:rsidRPr="006C16D1" w:rsidRDefault="006C16D1" w:rsidP="000C704C">
      <w:pPr>
        <w:rPr>
          <w:b/>
          <w:szCs w:val="28"/>
          <w:u w:val="single"/>
        </w:rPr>
      </w:pPr>
      <w:r w:rsidRPr="006C16D1">
        <w:rPr>
          <w:b/>
          <w:szCs w:val="28"/>
          <w:u w:val="single"/>
        </w:rPr>
        <w:t xml:space="preserve">EDU Secondary Methods Courses and </w:t>
      </w:r>
      <w:r w:rsidR="000C704C" w:rsidRPr="006C16D1">
        <w:rPr>
          <w:b/>
          <w:szCs w:val="28"/>
          <w:u w:val="single"/>
        </w:rPr>
        <w:t>EDU 430</w:t>
      </w:r>
      <w:r w:rsidRPr="006C16D1">
        <w:rPr>
          <w:b/>
          <w:szCs w:val="28"/>
          <w:u w:val="single"/>
        </w:rPr>
        <w:t xml:space="preserve"> Student Teaching Seminar </w:t>
      </w:r>
      <w:proofErr w:type="spellStart"/>
      <w:r w:rsidR="00263446">
        <w:rPr>
          <w:b/>
          <w:szCs w:val="28"/>
          <w:u w:val="single"/>
        </w:rPr>
        <w:t>InTASC</w:t>
      </w:r>
      <w:proofErr w:type="spellEnd"/>
      <w:r w:rsidRPr="006C16D1">
        <w:rPr>
          <w:b/>
          <w:szCs w:val="28"/>
          <w:u w:val="single"/>
        </w:rPr>
        <w:t xml:space="preserve"> </w:t>
      </w:r>
      <w:proofErr w:type="gramStart"/>
      <w:r w:rsidRPr="006C16D1">
        <w:rPr>
          <w:b/>
          <w:szCs w:val="28"/>
          <w:u w:val="single"/>
        </w:rPr>
        <w:t>Assignment</w:t>
      </w:r>
      <w:proofErr w:type="gramEnd"/>
    </w:p>
    <w:p w:rsidR="006C16D1" w:rsidRDefault="006C16D1" w:rsidP="000C704C"/>
    <w:p w:rsidR="000C704C" w:rsidRDefault="000C704C" w:rsidP="000C704C">
      <w:proofErr w:type="spellStart"/>
      <w:r>
        <w:t>I</w:t>
      </w:r>
      <w:r w:rsidR="00027D53">
        <w:t>n</w:t>
      </w:r>
      <w:r w:rsidR="00263446">
        <w:t>TASC</w:t>
      </w:r>
      <w:proofErr w:type="spellEnd"/>
      <w:r>
        <w:t xml:space="preserve"> Model Core Teaching Standards and Learning Progressions for Teachers 1.0 (2013)</w:t>
      </w:r>
    </w:p>
    <w:p w:rsidR="000C704C" w:rsidRDefault="00786F7C" w:rsidP="000C704C">
      <w:hyperlink r:id="rId8" w:history="1">
        <w:r w:rsidR="000C704C" w:rsidRPr="00034398">
          <w:rPr>
            <w:rStyle w:val="Hyperlink"/>
          </w:rPr>
          <w:t>http://www.ccsso.org/Documents/2013/2013_INTASC_Learning_Progressions_for_Teachers.pdf</w:t>
        </w:r>
      </w:hyperlink>
      <w:r w:rsidR="000C704C">
        <w:t xml:space="preserve"> </w:t>
      </w:r>
    </w:p>
    <w:p w:rsidR="000C704C" w:rsidRDefault="000C704C" w:rsidP="000C704C"/>
    <w:p w:rsidR="00107C54" w:rsidRDefault="00263446" w:rsidP="00107C54">
      <w:r>
        <w:t xml:space="preserve">Introduction:  The </w:t>
      </w:r>
      <w:proofErr w:type="spellStart"/>
      <w:r>
        <w:t>InTASC</w:t>
      </w:r>
      <w:proofErr w:type="spellEnd"/>
      <w:r w:rsidR="00A00378">
        <w:t xml:space="preserve"> </w:t>
      </w:r>
      <w:r w:rsidR="000C704C">
        <w:t xml:space="preserve">Model Core Teaching Standards and Learning Progressions for Teachers </w:t>
      </w:r>
      <w:proofErr w:type="gramStart"/>
      <w:r w:rsidR="000C704C">
        <w:t>has</w:t>
      </w:r>
      <w:proofErr w:type="gramEnd"/>
      <w:r w:rsidR="000C704C">
        <w:t xml:space="preserve"> been developed to provide </w:t>
      </w:r>
      <w:r w:rsidR="006C16D1">
        <w:t>descriptions</w:t>
      </w:r>
      <w:r w:rsidR="000C704C">
        <w:t xml:space="preserve"> of the skills teachers should be able to demonstrate at different phases of their practices.  </w:t>
      </w:r>
      <w:r w:rsidR="00107C54">
        <w:t>These core standards and progressions have been adopted by the Michigan Department of Education as the professional standards for Michigan teachers and school districts will develop teacher evaluation tools around these standards.</w:t>
      </w:r>
    </w:p>
    <w:p w:rsidR="00107C54" w:rsidRDefault="00107C54" w:rsidP="000C704C"/>
    <w:p w:rsidR="00027D53" w:rsidRDefault="00027D53" w:rsidP="000C704C">
      <w:r>
        <w:t xml:space="preserve">As soon-to-be candidates for employment it is vitally important for you to become familiar with the </w:t>
      </w:r>
      <w:proofErr w:type="spellStart"/>
      <w:r w:rsidR="00263446">
        <w:t>InTASC</w:t>
      </w:r>
      <w:proofErr w:type="spellEnd"/>
      <w:r>
        <w:t xml:space="preserve"> document, the Core Standards and Learning Progressions.  </w:t>
      </w:r>
      <w:r w:rsidR="006C16D1">
        <w:t>The document is broken down into four parts:</w:t>
      </w:r>
    </w:p>
    <w:p w:rsidR="006C16D1" w:rsidRDefault="006C16D1" w:rsidP="000C704C"/>
    <w:p w:rsidR="006C16D1" w:rsidRDefault="006C16D1" w:rsidP="000C704C">
      <w:r>
        <w:t>Part One – Introduction and Overview of the Standards and Progressions (pp. 3-7)</w:t>
      </w:r>
    </w:p>
    <w:p w:rsidR="006C16D1" w:rsidRDefault="006C16D1" w:rsidP="000C704C">
      <w:pPr>
        <w:widowControl/>
      </w:pPr>
    </w:p>
    <w:p w:rsidR="006C16D1" w:rsidRDefault="006C16D1" w:rsidP="000C704C">
      <w:pPr>
        <w:widowControl/>
      </w:pPr>
      <w:r>
        <w:t xml:space="preserve">Part Two – The Core Learning Standards </w:t>
      </w:r>
      <w:r w:rsidR="00107C54">
        <w:t>Overview (pp. 8-9)</w:t>
      </w:r>
    </w:p>
    <w:p w:rsidR="006C16D1" w:rsidRDefault="006C16D1" w:rsidP="000C704C">
      <w:pPr>
        <w:widowControl/>
      </w:pPr>
    </w:p>
    <w:p w:rsidR="000C704C" w:rsidRPr="000C704C" w:rsidRDefault="000C704C" w:rsidP="006C16D1">
      <w:pPr>
        <w:widowControl/>
        <w:ind w:firstLine="720"/>
        <w:rPr>
          <w:snapToGrid/>
          <w:szCs w:val="24"/>
          <w:u w:val="single"/>
        </w:rPr>
      </w:pPr>
      <w:r w:rsidRPr="000C704C">
        <w:rPr>
          <w:snapToGrid/>
          <w:szCs w:val="24"/>
          <w:u w:val="single"/>
        </w:rPr>
        <w:t>The Learner and Learning</w:t>
      </w:r>
    </w:p>
    <w:p w:rsidR="000C704C" w:rsidRPr="000C704C" w:rsidRDefault="000C704C" w:rsidP="006C16D1">
      <w:pPr>
        <w:widowControl/>
        <w:ind w:left="1260"/>
        <w:rPr>
          <w:snapToGrid/>
          <w:szCs w:val="24"/>
        </w:rPr>
      </w:pPr>
      <w:r w:rsidRPr="000C704C">
        <w:rPr>
          <w:snapToGrid/>
          <w:szCs w:val="24"/>
        </w:rPr>
        <w:t>Standard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0C704C" w:rsidRDefault="000C704C" w:rsidP="006C16D1">
      <w:pPr>
        <w:widowControl/>
        <w:ind w:left="1260"/>
        <w:rPr>
          <w:snapToGrid/>
          <w:szCs w:val="24"/>
        </w:rPr>
      </w:pPr>
    </w:p>
    <w:p w:rsidR="000C704C" w:rsidRPr="000C704C" w:rsidRDefault="000C704C" w:rsidP="006C16D1">
      <w:pPr>
        <w:widowControl/>
        <w:ind w:left="1260"/>
        <w:rPr>
          <w:snapToGrid/>
          <w:szCs w:val="24"/>
        </w:rPr>
      </w:pPr>
      <w:r w:rsidRPr="000C704C">
        <w:rPr>
          <w:snapToGrid/>
          <w:szCs w:val="24"/>
        </w:rPr>
        <w:t>Standard #2: Learning Differences. The teacher uses understanding of individual differences and diverse cultures and communities to ensure inclusive learning environments t</w:t>
      </w:r>
      <w:r>
        <w:rPr>
          <w:snapToGrid/>
          <w:szCs w:val="24"/>
        </w:rPr>
        <w:t xml:space="preserve">hat enable each learner to </w:t>
      </w:r>
      <w:proofErr w:type="spellStart"/>
      <w:r>
        <w:rPr>
          <w:snapToGrid/>
          <w:szCs w:val="24"/>
        </w:rPr>
        <w:t>meet</w:t>
      </w:r>
      <w:r w:rsidRPr="000C704C">
        <w:rPr>
          <w:snapToGrid/>
          <w:szCs w:val="24"/>
        </w:rPr>
        <w:t>high</w:t>
      </w:r>
      <w:proofErr w:type="spellEnd"/>
      <w:r w:rsidRPr="000C704C">
        <w:rPr>
          <w:snapToGrid/>
          <w:szCs w:val="24"/>
        </w:rPr>
        <w:t xml:space="preserve"> standards.</w:t>
      </w:r>
    </w:p>
    <w:p w:rsidR="000C704C" w:rsidRDefault="000C704C" w:rsidP="006C16D1">
      <w:pPr>
        <w:widowControl/>
        <w:ind w:left="1260"/>
        <w:rPr>
          <w:snapToGrid/>
          <w:szCs w:val="24"/>
        </w:rPr>
      </w:pPr>
    </w:p>
    <w:p w:rsidR="000C704C" w:rsidRPr="000C704C" w:rsidRDefault="000C704C" w:rsidP="006C16D1">
      <w:pPr>
        <w:widowControl/>
        <w:ind w:left="1260"/>
        <w:rPr>
          <w:snapToGrid/>
          <w:szCs w:val="24"/>
        </w:rPr>
      </w:pPr>
      <w:r w:rsidRPr="000C704C">
        <w:rPr>
          <w:snapToGrid/>
          <w:szCs w:val="24"/>
        </w:rPr>
        <w:t>Standard #3: Learning Environments. The teacher works with others to create environments that support individual and collaborative learning, and that encourage positive social interaction, active engagement in learning, and self-motivation.</w:t>
      </w:r>
    </w:p>
    <w:p w:rsidR="000C704C" w:rsidRPr="000C704C" w:rsidRDefault="000C704C" w:rsidP="006C16D1">
      <w:pPr>
        <w:widowControl/>
        <w:ind w:firstLine="360"/>
        <w:rPr>
          <w:snapToGrid/>
          <w:szCs w:val="24"/>
        </w:rPr>
      </w:pPr>
    </w:p>
    <w:p w:rsidR="000C704C" w:rsidRPr="000C704C" w:rsidRDefault="000C704C" w:rsidP="006C16D1">
      <w:pPr>
        <w:widowControl/>
        <w:ind w:firstLine="720"/>
        <w:rPr>
          <w:snapToGrid/>
          <w:szCs w:val="24"/>
          <w:u w:val="single"/>
        </w:rPr>
      </w:pPr>
      <w:r w:rsidRPr="000C704C">
        <w:rPr>
          <w:snapToGrid/>
          <w:szCs w:val="24"/>
          <w:u w:val="single"/>
        </w:rPr>
        <w:t>Content</w:t>
      </w:r>
    </w:p>
    <w:p w:rsidR="000C704C" w:rsidRPr="000C704C" w:rsidRDefault="000C704C" w:rsidP="006C16D1">
      <w:pPr>
        <w:widowControl/>
        <w:ind w:left="1260"/>
        <w:rPr>
          <w:snapToGrid/>
          <w:szCs w:val="24"/>
        </w:rPr>
      </w:pPr>
      <w:r w:rsidRPr="000C704C">
        <w:rPr>
          <w:snapToGrid/>
          <w:szCs w:val="24"/>
        </w:rPr>
        <w:t xml:space="preserve">Standard #4: Content Knowledge. The teacher understands the central concepts, tools of inquiry, and structures of the discipline(s) he or she teaches and creates learning experiences that make the discipline accessible and meaningful for learners to assure mastery of the content. </w:t>
      </w:r>
    </w:p>
    <w:p w:rsidR="000C704C" w:rsidRDefault="000C704C" w:rsidP="006C16D1">
      <w:pPr>
        <w:widowControl/>
        <w:ind w:left="1260"/>
        <w:rPr>
          <w:snapToGrid/>
          <w:szCs w:val="24"/>
        </w:rPr>
      </w:pPr>
    </w:p>
    <w:p w:rsidR="000C704C" w:rsidRPr="000C704C" w:rsidRDefault="000C704C" w:rsidP="006C16D1">
      <w:pPr>
        <w:widowControl/>
        <w:ind w:left="1260"/>
        <w:rPr>
          <w:snapToGrid/>
          <w:szCs w:val="24"/>
        </w:rPr>
      </w:pPr>
      <w:r w:rsidRPr="000C704C">
        <w:rPr>
          <w:snapToGrid/>
          <w:szCs w:val="24"/>
        </w:rPr>
        <w:t>Standard #5: Application of Content. The teacher understands how to connect concepts and use differing perspectives to engage learners in critical thinking, creativity, and collaborative problem solving related to authentic local and global issues</w:t>
      </w:r>
    </w:p>
    <w:p w:rsidR="000C704C" w:rsidRPr="000C704C" w:rsidRDefault="000C704C" w:rsidP="006C16D1">
      <w:pPr>
        <w:widowControl/>
        <w:ind w:firstLine="360"/>
        <w:rPr>
          <w:snapToGrid/>
          <w:szCs w:val="24"/>
          <w:u w:val="single"/>
        </w:rPr>
      </w:pPr>
    </w:p>
    <w:p w:rsidR="000C704C" w:rsidRPr="000C704C" w:rsidRDefault="000C704C" w:rsidP="006C16D1">
      <w:pPr>
        <w:widowControl/>
        <w:ind w:firstLine="720"/>
        <w:rPr>
          <w:snapToGrid/>
          <w:szCs w:val="24"/>
          <w:u w:val="single"/>
        </w:rPr>
      </w:pPr>
      <w:r w:rsidRPr="000C704C">
        <w:rPr>
          <w:snapToGrid/>
          <w:szCs w:val="24"/>
          <w:u w:val="single"/>
        </w:rPr>
        <w:t>Instructional Practice</w:t>
      </w:r>
    </w:p>
    <w:p w:rsidR="000C704C" w:rsidRPr="000C704C" w:rsidRDefault="000C704C" w:rsidP="006C16D1">
      <w:pPr>
        <w:widowControl/>
        <w:ind w:left="1260"/>
        <w:rPr>
          <w:snapToGrid/>
          <w:szCs w:val="24"/>
        </w:rPr>
      </w:pPr>
      <w:r w:rsidRPr="000C704C">
        <w:rPr>
          <w:snapToGrid/>
          <w:szCs w:val="24"/>
        </w:rPr>
        <w:lastRenderedPageBreak/>
        <w:t xml:space="preserve">Standard #6: Assessment. The teacher understands and uses multiple methods of assessment to engage learners in their own growth, to monitor learner progress, and to guide the teacher’s and learner’s decision making. </w:t>
      </w:r>
    </w:p>
    <w:p w:rsidR="000C704C" w:rsidRDefault="000C704C" w:rsidP="006C16D1">
      <w:pPr>
        <w:widowControl/>
        <w:ind w:left="1260"/>
        <w:rPr>
          <w:snapToGrid/>
          <w:szCs w:val="24"/>
        </w:rPr>
      </w:pPr>
    </w:p>
    <w:p w:rsidR="000C704C" w:rsidRPr="000C704C" w:rsidRDefault="000C704C" w:rsidP="006C16D1">
      <w:pPr>
        <w:widowControl/>
        <w:ind w:left="1260"/>
        <w:rPr>
          <w:snapToGrid/>
          <w:szCs w:val="24"/>
        </w:rPr>
      </w:pPr>
      <w:r w:rsidRPr="000C704C">
        <w:rPr>
          <w:snapToGrid/>
          <w:szCs w:val="24"/>
        </w:rPr>
        <w:t xml:space="preserve">Standard #7: Planning for Instruction. The teacher plans instruction that supports every student in meeting rigorous learning goals by drawing upon knowledge of content areas, curriculum, cross-disciplinary skills, and pedagogy, as well as knowledge of learners and the community context. </w:t>
      </w:r>
    </w:p>
    <w:p w:rsidR="000C704C" w:rsidRDefault="000C704C" w:rsidP="006C16D1">
      <w:pPr>
        <w:widowControl/>
        <w:ind w:left="1260"/>
        <w:rPr>
          <w:snapToGrid/>
          <w:szCs w:val="24"/>
        </w:rPr>
      </w:pPr>
    </w:p>
    <w:p w:rsidR="000C704C" w:rsidRPr="000C704C" w:rsidRDefault="000C704C" w:rsidP="006C16D1">
      <w:pPr>
        <w:widowControl/>
        <w:ind w:left="1260"/>
        <w:rPr>
          <w:snapToGrid/>
          <w:szCs w:val="24"/>
        </w:rPr>
      </w:pPr>
      <w:r w:rsidRPr="000C704C">
        <w:rPr>
          <w:snapToGrid/>
          <w:szCs w:val="24"/>
        </w:rPr>
        <w:t>Standard #8: Instructional Strategies. The teacher understands and uses a variety of instructional strategies to encourage learners to develop deep understanding of content areas and their connections, and to build skills to apply knowledge in meaningful ways.</w:t>
      </w:r>
    </w:p>
    <w:p w:rsidR="000C704C" w:rsidRPr="000C704C" w:rsidRDefault="000C704C" w:rsidP="006C16D1">
      <w:pPr>
        <w:widowControl/>
        <w:ind w:firstLine="360"/>
        <w:rPr>
          <w:snapToGrid/>
          <w:szCs w:val="24"/>
          <w:u w:val="single"/>
        </w:rPr>
      </w:pPr>
    </w:p>
    <w:p w:rsidR="000C704C" w:rsidRDefault="000C704C" w:rsidP="006C16D1">
      <w:pPr>
        <w:widowControl/>
        <w:ind w:firstLine="720"/>
        <w:rPr>
          <w:snapToGrid/>
          <w:szCs w:val="24"/>
          <w:u w:val="single"/>
        </w:rPr>
      </w:pPr>
      <w:r w:rsidRPr="000C704C">
        <w:rPr>
          <w:snapToGrid/>
          <w:szCs w:val="24"/>
          <w:u w:val="single"/>
        </w:rPr>
        <w:t>Professional Responsibility</w:t>
      </w:r>
    </w:p>
    <w:p w:rsidR="000C704C" w:rsidRPr="000C704C" w:rsidRDefault="000C704C" w:rsidP="006C16D1">
      <w:pPr>
        <w:widowControl/>
        <w:ind w:left="1260"/>
        <w:rPr>
          <w:snapToGrid/>
          <w:szCs w:val="24"/>
          <w:u w:val="single"/>
        </w:rPr>
      </w:pPr>
      <w:r w:rsidRPr="000C704C">
        <w:rPr>
          <w:snapToGrid/>
          <w:szCs w:val="24"/>
        </w:rPr>
        <w:t>Standard #9: Professional Learning and Ethical Practice.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0C704C" w:rsidRDefault="000C704C" w:rsidP="006C16D1">
      <w:pPr>
        <w:widowControl/>
        <w:ind w:left="1260"/>
        <w:rPr>
          <w:snapToGrid/>
          <w:szCs w:val="24"/>
        </w:rPr>
      </w:pPr>
    </w:p>
    <w:p w:rsidR="000C704C" w:rsidRPr="000C704C" w:rsidRDefault="000C704C" w:rsidP="006C16D1">
      <w:pPr>
        <w:widowControl/>
        <w:ind w:left="1260"/>
        <w:rPr>
          <w:snapToGrid/>
          <w:szCs w:val="24"/>
        </w:rPr>
      </w:pPr>
      <w:r w:rsidRPr="000C704C">
        <w:rPr>
          <w:snapToGrid/>
          <w:szCs w:val="24"/>
        </w:rPr>
        <w:t>Standard #10: Leadership and Collaboration. 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0C704C" w:rsidRPr="000C704C" w:rsidRDefault="000C704C" w:rsidP="000C704C">
      <w:pPr>
        <w:widowControl/>
        <w:rPr>
          <w:rFonts w:ascii="Arial" w:hAnsi="Arial" w:cs="Arial"/>
          <w:snapToGrid/>
          <w:sz w:val="19"/>
          <w:szCs w:val="19"/>
          <w:u w:val="single"/>
        </w:rPr>
      </w:pPr>
    </w:p>
    <w:p w:rsidR="000C704C" w:rsidRDefault="000C704C" w:rsidP="000C704C"/>
    <w:p w:rsidR="006C16D1" w:rsidRDefault="006C16D1" w:rsidP="000C704C">
      <w:r>
        <w:t>Part Three: A</w:t>
      </w:r>
      <w:r w:rsidR="00027D53">
        <w:t xml:space="preserve"> detailed explanation of the purpose of Progressions (pp. 10-15) with specifics Progressions listed for each Core Teaching Standard pertaining to Performances, Essential Knowledge, and Critical Dispositions (pp. 16-47).  </w:t>
      </w:r>
    </w:p>
    <w:p w:rsidR="006C16D1" w:rsidRDefault="006C16D1" w:rsidP="000C704C"/>
    <w:p w:rsidR="000C704C" w:rsidRDefault="006C16D1" w:rsidP="000C704C">
      <w:r>
        <w:t xml:space="preserve">Part Four: </w:t>
      </w:r>
      <w:r w:rsidR="00027D53">
        <w:t xml:space="preserve">A helpful glossary of terms all education students should be knowledgeable of </w:t>
      </w:r>
      <w:proofErr w:type="gramStart"/>
      <w:r w:rsidR="00027D53">
        <w:t>are</w:t>
      </w:r>
      <w:proofErr w:type="gramEnd"/>
      <w:r w:rsidR="00027D53">
        <w:t xml:space="preserve"> listed on pages 48-50.</w:t>
      </w:r>
    </w:p>
    <w:p w:rsidR="000C704C" w:rsidRDefault="000C704C" w:rsidP="000C704C"/>
    <w:p w:rsidR="000C704C" w:rsidRDefault="000C704C" w:rsidP="000C704C"/>
    <w:p w:rsidR="000C704C" w:rsidRDefault="006C16D1" w:rsidP="000C704C">
      <w:r>
        <w:t xml:space="preserve">Assignment </w:t>
      </w:r>
      <w:r w:rsidR="000C704C">
        <w:t>Instructions:</w:t>
      </w:r>
    </w:p>
    <w:p w:rsidR="000C704C" w:rsidRDefault="000C704C" w:rsidP="000C704C"/>
    <w:p w:rsidR="000C704C" w:rsidRDefault="006C16D1" w:rsidP="006C16D1">
      <w:pPr>
        <w:numPr>
          <w:ilvl w:val="0"/>
          <w:numId w:val="3"/>
        </w:numPr>
      </w:pPr>
      <w:r>
        <w:t>Download the document from the URL.</w:t>
      </w:r>
    </w:p>
    <w:p w:rsidR="006C16D1" w:rsidRDefault="000C704C" w:rsidP="000C704C">
      <w:pPr>
        <w:numPr>
          <w:ilvl w:val="0"/>
          <w:numId w:val="3"/>
        </w:numPr>
      </w:pPr>
      <w:r>
        <w:t>As someone who desires to become employed as a teacher it is important for you to</w:t>
      </w:r>
      <w:r w:rsidR="006C16D1">
        <w:t xml:space="preserve"> become familiar with this document. Read it carefully.</w:t>
      </w:r>
    </w:p>
    <w:p w:rsidR="005E2828" w:rsidRDefault="005E2828" w:rsidP="000C704C">
      <w:pPr>
        <w:numPr>
          <w:ilvl w:val="0"/>
          <w:numId w:val="3"/>
        </w:numPr>
      </w:pPr>
      <w:r>
        <w:t xml:space="preserve">Secondary Methods Students - </w:t>
      </w:r>
      <w:r w:rsidR="006C16D1">
        <w:t>Use the document and the worksheet below to</w:t>
      </w:r>
      <w:r w:rsidR="000C704C">
        <w:t xml:space="preserve"> identify your </w:t>
      </w:r>
      <w:r>
        <w:t xml:space="preserve">current </w:t>
      </w:r>
      <w:r w:rsidR="000C704C">
        <w:t>skill level</w:t>
      </w:r>
      <w:r>
        <w:t xml:space="preserve"> and understanding for</w:t>
      </w:r>
      <w:r w:rsidR="000C704C">
        <w:t xml:space="preserve"> each of </w:t>
      </w:r>
      <w:r w:rsidR="006C16D1">
        <w:t>Core Teaching Standards</w:t>
      </w:r>
      <w:r w:rsidR="000C704C">
        <w:t xml:space="preserve">.  </w:t>
      </w:r>
      <w:r w:rsidR="00B330AB">
        <w:t>Save this assignment as you will revisit it during student teaching.  Provide a copy of it to your course instructor.</w:t>
      </w:r>
    </w:p>
    <w:p w:rsidR="000C704C" w:rsidRDefault="005E2828" w:rsidP="000C704C">
      <w:pPr>
        <w:numPr>
          <w:ilvl w:val="0"/>
          <w:numId w:val="3"/>
        </w:numPr>
      </w:pPr>
      <w:r>
        <w:t xml:space="preserve">Student Teachers (EDU 430) are to complete #3 </w:t>
      </w:r>
      <w:r w:rsidR="00B330AB">
        <w:t>in conjunction</w:t>
      </w:r>
      <w:r>
        <w:t xml:space="preserve"> with a self-assessment of the Progressions for each standard (pp. 16-47). At the end of EDU 430 student teachers will </w:t>
      </w:r>
      <w:r w:rsidR="006C16D1">
        <w:t xml:space="preserve">revisit this assignment </w:t>
      </w:r>
      <w:r>
        <w:t>and complete a</w:t>
      </w:r>
      <w:r w:rsidR="006C16D1">
        <w:t xml:space="preserve"> post student teaching </w:t>
      </w:r>
      <w:r>
        <w:t>self-</w:t>
      </w:r>
      <w:r w:rsidR="006C16D1">
        <w:t>assessment of both the Core Teaching Standards and Progressions for each standard.</w:t>
      </w:r>
    </w:p>
    <w:p w:rsidR="005E2828" w:rsidRDefault="005E2828" w:rsidP="00B330AB">
      <w:pPr>
        <w:ind w:left="720"/>
      </w:pPr>
    </w:p>
    <w:p w:rsidR="000C704C" w:rsidRDefault="000C704C" w:rsidP="000C704C"/>
    <w:p w:rsidR="000C704C" w:rsidRDefault="000C704C" w:rsidP="000C704C">
      <w:pPr>
        <w:sectPr w:rsidR="000C704C" w:rsidSect="009E6AC8">
          <w:footerReference w:type="default" r:id="rId9"/>
          <w:pgSz w:w="12240" w:h="15840"/>
          <w:pgMar w:top="1440" w:right="1152" w:bottom="1440" w:left="1008" w:header="720" w:footer="720" w:gutter="0"/>
          <w:cols w:space="720"/>
          <w:docGrid w:linePitch="360"/>
        </w:sectPr>
      </w:pPr>
    </w:p>
    <w:p w:rsidR="000C704C" w:rsidRDefault="000C704C" w:rsidP="000C704C">
      <w:pPr>
        <w:rPr>
          <w:b/>
        </w:rPr>
      </w:pPr>
      <w:r w:rsidRPr="00DF35F9">
        <w:rPr>
          <w:b/>
        </w:rPr>
        <w:lastRenderedPageBreak/>
        <w:t>PSMT Self-Assessment Profile</w:t>
      </w:r>
    </w:p>
    <w:p w:rsidR="000C704C" w:rsidRPr="00AE2D95" w:rsidRDefault="000C704C" w:rsidP="000C704C">
      <w:pPr>
        <w:jc w:val="center"/>
        <w:rPr>
          <w:b/>
        </w:rPr>
      </w:pPr>
    </w:p>
    <w:p w:rsidR="000C704C" w:rsidRPr="00AE2D95" w:rsidRDefault="000C704C" w:rsidP="000C704C">
      <w:pPr>
        <w:numPr>
          <w:ilvl w:val="0"/>
          <w:numId w:val="5"/>
        </w:numPr>
        <w:rPr>
          <w:b/>
        </w:rPr>
      </w:pPr>
      <w:r w:rsidRPr="00AE2D95">
        <w:rPr>
          <w:b/>
        </w:rPr>
        <w:t xml:space="preserve"> Instructions for Pre-Assessment:  (</w:t>
      </w:r>
      <w:r w:rsidR="006C16D1">
        <w:rPr>
          <w:b/>
        </w:rPr>
        <w:t xml:space="preserve">Methods Courses &amp; </w:t>
      </w:r>
      <w:r w:rsidRPr="00AE2D95">
        <w:rPr>
          <w:b/>
        </w:rPr>
        <w:t>Pre-St</w:t>
      </w:r>
      <w:r w:rsidR="006C16D1">
        <w:rPr>
          <w:b/>
        </w:rPr>
        <w:t>udent Teaching – EDU 43</w:t>
      </w:r>
      <w:r w:rsidRPr="00AE2D95">
        <w:rPr>
          <w:b/>
        </w:rPr>
        <w:t>0</w:t>
      </w:r>
      <w:r w:rsidR="006C16D1">
        <w:rPr>
          <w:b/>
        </w:rPr>
        <w:t xml:space="preserve"> Assignment</w:t>
      </w:r>
      <w:r w:rsidRPr="00AE2D95">
        <w:rPr>
          <w:b/>
        </w:rPr>
        <w:t>)</w:t>
      </w:r>
    </w:p>
    <w:p w:rsidR="000C704C" w:rsidRDefault="000C704C" w:rsidP="000C704C"/>
    <w:p w:rsidR="000C704C" w:rsidRDefault="000C704C" w:rsidP="00107C54">
      <w:pPr>
        <w:numPr>
          <w:ilvl w:val="0"/>
          <w:numId w:val="4"/>
        </w:numPr>
      </w:pPr>
      <w:r>
        <w:t xml:space="preserve">Review each </w:t>
      </w:r>
      <w:r w:rsidR="00107C54">
        <w:t>of the Core Learning Standards and rate your level of proficiency using the following descriptors:</w:t>
      </w:r>
    </w:p>
    <w:p w:rsidR="00107C54" w:rsidRDefault="00107C54" w:rsidP="00107C54">
      <w:pPr>
        <w:ind w:left="720"/>
      </w:pPr>
    </w:p>
    <w:tbl>
      <w:tblPr>
        <w:tblW w:w="97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724"/>
      </w:tblGrid>
      <w:tr w:rsidR="00107C54" w:rsidRPr="001F097B" w:rsidTr="005E2828">
        <w:trPr>
          <w:trHeight w:val="206"/>
        </w:trPr>
        <w:tc>
          <w:tcPr>
            <w:tcW w:w="1980" w:type="dxa"/>
            <w:shd w:val="clear" w:color="auto" w:fill="99CCFF"/>
          </w:tcPr>
          <w:p w:rsidR="00107C54" w:rsidRPr="00107C54" w:rsidRDefault="00107C54" w:rsidP="00622377">
            <w:pPr>
              <w:jc w:val="center"/>
              <w:rPr>
                <w:b/>
                <w:szCs w:val="24"/>
              </w:rPr>
            </w:pPr>
            <w:r w:rsidRPr="00107C54">
              <w:rPr>
                <w:b/>
                <w:szCs w:val="24"/>
              </w:rPr>
              <w:t>Developmental Category</w:t>
            </w:r>
          </w:p>
        </w:tc>
        <w:tc>
          <w:tcPr>
            <w:tcW w:w="7724" w:type="dxa"/>
            <w:shd w:val="clear" w:color="auto" w:fill="99CCFF"/>
            <w:vAlign w:val="center"/>
          </w:tcPr>
          <w:p w:rsidR="00107C54" w:rsidRPr="00107C54" w:rsidRDefault="00107C54" w:rsidP="00622377">
            <w:pPr>
              <w:jc w:val="center"/>
              <w:rPr>
                <w:b/>
                <w:szCs w:val="24"/>
              </w:rPr>
            </w:pPr>
            <w:r w:rsidRPr="00107C54">
              <w:rPr>
                <w:b/>
                <w:szCs w:val="24"/>
              </w:rPr>
              <w:t>Professional Activity</w:t>
            </w:r>
          </w:p>
        </w:tc>
      </w:tr>
      <w:tr w:rsidR="00107C54" w:rsidRPr="001F097B" w:rsidTr="005E2828">
        <w:trPr>
          <w:trHeight w:val="610"/>
        </w:trPr>
        <w:tc>
          <w:tcPr>
            <w:tcW w:w="1980" w:type="dxa"/>
            <w:vAlign w:val="center"/>
          </w:tcPr>
          <w:p w:rsidR="00107C54" w:rsidRPr="00107C54" w:rsidRDefault="00107C54" w:rsidP="00622377">
            <w:pPr>
              <w:jc w:val="center"/>
              <w:rPr>
                <w:i/>
                <w:szCs w:val="24"/>
              </w:rPr>
            </w:pPr>
            <w:r w:rsidRPr="00107C54">
              <w:rPr>
                <w:i/>
                <w:szCs w:val="24"/>
              </w:rPr>
              <w:t>Developing</w:t>
            </w:r>
          </w:p>
        </w:tc>
        <w:tc>
          <w:tcPr>
            <w:tcW w:w="7724" w:type="dxa"/>
            <w:vAlign w:val="center"/>
          </w:tcPr>
          <w:p w:rsidR="00107C54" w:rsidRPr="005E2828" w:rsidRDefault="00107C54" w:rsidP="00622377">
            <w:pPr>
              <w:rPr>
                <w:i/>
                <w:szCs w:val="24"/>
              </w:rPr>
            </w:pPr>
            <w:r w:rsidRPr="005E2828">
              <w:rPr>
                <w:i/>
                <w:szCs w:val="24"/>
              </w:rPr>
              <w:t>Builds and increases foundational knowledge and skills in working with all students, with wide ranges of abilities.</w:t>
            </w:r>
          </w:p>
        </w:tc>
      </w:tr>
      <w:tr w:rsidR="00107C54" w:rsidRPr="001F097B" w:rsidTr="005E2828">
        <w:trPr>
          <w:trHeight w:val="698"/>
        </w:trPr>
        <w:tc>
          <w:tcPr>
            <w:tcW w:w="1980" w:type="dxa"/>
            <w:vAlign w:val="center"/>
          </w:tcPr>
          <w:p w:rsidR="00107C54" w:rsidRPr="00107C54" w:rsidRDefault="00107C54" w:rsidP="00622377">
            <w:pPr>
              <w:jc w:val="center"/>
              <w:rPr>
                <w:i/>
                <w:szCs w:val="24"/>
              </w:rPr>
            </w:pPr>
            <w:r w:rsidRPr="00107C54">
              <w:rPr>
                <w:i/>
                <w:szCs w:val="24"/>
              </w:rPr>
              <w:t>Emerging</w:t>
            </w:r>
          </w:p>
        </w:tc>
        <w:tc>
          <w:tcPr>
            <w:tcW w:w="7724" w:type="dxa"/>
            <w:vAlign w:val="center"/>
          </w:tcPr>
          <w:p w:rsidR="00107C54" w:rsidRPr="00107C54" w:rsidRDefault="00107C54" w:rsidP="00622377">
            <w:pPr>
              <w:rPr>
                <w:szCs w:val="24"/>
              </w:rPr>
            </w:pPr>
            <w:r w:rsidRPr="00107C54">
              <w:rPr>
                <w:szCs w:val="24"/>
              </w:rPr>
              <w:t>Implements knowledge and skills with supervising teacher/mentor support.  Typically demonstrated during field experiences including student teaching or internships.</w:t>
            </w:r>
          </w:p>
        </w:tc>
      </w:tr>
      <w:tr w:rsidR="00107C54" w:rsidRPr="001F097B" w:rsidTr="005E2828">
        <w:trPr>
          <w:trHeight w:val="698"/>
        </w:trPr>
        <w:tc>
          <w:tcPr>
            <w:tcW w:w="1980" w:type="dxa"/>
            <w:vAlign w:val="center"/>
          </w:tcPr>
          <w:p w:rsidR="00107C54" w:rsidRPr="00107C54" w:rsidRDefault="00107C54" w:rsidP="00622377">
            <w:pPr>
              <w:jc w:val="center"/>
              <w:rPr>
                <w:i/>
                <w:szCs w:val="24"/>
              </w:rPr>
            </w:pPr>
            <w:r w:rsidRPr="00107C54">
              <w:rPr>
                <w:i/>
                <w:szCs w:val="24"/>
              </w:rPr>
              <w:t>Applying</w:t>
            </w:r>
          </w:p>
        </w:tc>
        <w:tc>
          <w:tcPr>
            <w:tcW w:w="7724" w:type="dxa"/>
            <w:vAlign w:val="center"/>
          </w:tcPr>
          <w:p w:rsidR="00107C54" w:rsidRPr="00107C54" w:rsidRDefault="00107C54" w:rsidP="00622377">
            <w:pPr>
              <w:rPr>
                <w:szCs w:val="24"/>
              </w:rPr>
            </w:pPr>
            <w:r w:rsidRPr="00107C54">
              <w:rPr>
                <w:szCs w:val="24"/>
              </w:rPr>
              <w:t>Independently applies knowledge and skills with mentor support.  Typically develops over the Induction period (may be evident during candidate status).</w:t>
            </w:r>
          </w:p>
        </w:tc>
      </w:tr>
      <w:tr w:rsidR="00107C54" w:rsidRPr="001F097B" w:rsidTr="005E2828">
        <w:trPr>
          <w:trHeight w:val="1751"/>
        </w:trPr>
        <w:tc>
          <w:tcPr>
            <w:tcW w:w="1980" w:type="dxa"/>
            <w:vAlign w:val="center"/>
          </w:tcPr>
          <w:p w:rsidR="00107C54" w:rsidRPr="00107C54" w:rsidRDefault="00107C54" w:rsidP="00622377">
            <w:pPr>
              <w:jc w:val="center"/>
              <w:rPr>
                <w:i/>
                <w:szCs w:val="24"/>
              </w:rPr>
            </w:pPr>
            <w:r w:rsidRPr="00107C54">
              <w:rPr>
                <w:i/>
                <w:szCs w:val="24"/>
              </w:rPr>
              <w:t>Integrating</w:t>
            </w:r>
          </w:p>
        </w:tc>
        <w:tc>
          <w:tcPr>
            <w:tcW w:w="7724" w:type="dxa"/>
            <w:vAlign w:val="center"/>
          </w:tcPr>
          <w:p w:rsidR="00107C54" w:rsidRPr="00107C54" w:rsidRDefault="00107C54" w:rsidP="00622377">
            <w:pPr>
              <w:rPr>
                <w:szCs w:val="24"/>
              </w:rPr>
            </w:pPr>
            <w:r w:rsidRPr="00107C54">
              <w:rPr>
                <w:szCs w:val="24"/>
              </w:rPr>
              <w:t>Consistently focuses on effective design, implementation, assessment, and data use for the achievement of all learners (may be evident during candidate status).</w:t>
            </w:r>
          </w:p>
          <w:p w:rsidR="00107C54" w:rsidRPr="00107C54" w:rsidRDefault="00107C54" w:rsidP="00622377">
            <w:pPr>
              <w:rPr>
                <w:szCs w:val="24"/>
              </w:rPr>
            </w:pPr>
          </w:p>
          <w:p w:rsidR="00107C54" w:rsidRPr="00107C54" w:rsidRDefault="00107C54" w:rsidP="00622377">
            <w:pPr>
              <w:rPr>
                <w:szCs w:val="24"/>
              </w:rPr>
            </w:pPr>
            <w:r w:rsidRPr="00107C54">
              <w:rPr>
                <w:szCs w:val="24"/>
              </w:rPr>
              <w:t>Demonstrates continued professional development through action research, district/school leadership, and course work related to district/building/learner needs.</w:t>
            </w:r>
          </w:p>
        </w:tc>
      </w:tr>
      <w:tr w:rsidR="00107C54" w:rsidRPr="001F097B" w:rsidTr="005E2828">
        <w:trPr>
          <w:trHeight w:val="1238"/>
        </w:trPr>
        <w:tc>
          <w:tcPr>
            <w:tcW w:w="1980" w:type="dxa"/>
            <w:vAlign w:val="center"/>
          </w:tcPr>
          <w:p w:rsidR="00107C54" w:rsidRPr="00107C54" w:rsidRDefault="00107C54" w:rsidP="00622377">
            <w:pPr>
              <w:jc w:val="center"/>
              <w:rPr>
                <w:i/>
                <w:szCs w:val="24"/>
              </w:rPr>
            </w:pPr>
            <w:r w:rsidRPr="00107C54">
              <w:rPr>
                <w:i/>
                <w:szCs w:val="24"/>
              </w:rPr>
              <w:t>Innovating</w:t>
            </w:r>
          </w:p>
        </w:tc>
        <w:tc>
          <w:tcPr>
            <w:tcW w:w="7724" w:type="dxa"/>
            <w:vAlign w:val="center"/>
          </w:tcPr>
          <w:p w:rsidR="00107C54" w:rsidRPr="00107C54" w:rsidRDefault="00107C54" w:rsidP="00622377">
            <w:pPr>
              <w:rPr>
                <w:szCs w:val="24"/>
              </w:rPr>
            </w:pPr>
            <w:r w:rsidRPr="00107C54">
              <w:rPr>
                <w:szCs w:val="24"/>
              </w:rPr>
              <w:t>Creatively focuses on implementing the research-based design, implementation, and assessment practices which promote learning achievement.</w:t>
            </w:r>
          </w:p>
        </w:tc>
      </w:tr>
    </w:tbl>
    <w:p w:rsidR="00107C54" w:rsidRDefault="00107C54" w:rsidP="00107C54"/>
    <w:p w:rsidR="000C704C" w:rsidRPr="00AE2D95" w:rsidRDefault="000C704C" w:rsidP="000C704C">
      <w:pPr>
        <w:numPr>
          <w:ilvl w:val="0"/>
          <w:numId w:val="5"/>
        </w:numPr>
        <w:rPr>
          <w:b/>
        </w:rPr>
      </w:pPr>
      <w:r w:rsidRPr="00AE2D95">
        <w:rPr>
          <w:b/>
        </w:rPr>
        <w:t xml:space="preserve">Instructions for Post-Assessment:  </w:t>
      </w:r>
      <w:r w:rsidR="006C16D1">
        <w:rPr>
          <w:b/>
        </w:rPr>
        <w:t xml:space="preserve"> (Post Student Teaching – EDU 43</w:t>
      </w:r>
      <w:r w:rsidRPr="00AE2D95">
        <w:rPr>
          <w:b/>
        </w:rPr>
        <w:t>0)</w:t>
      </w:r>
    </w:p>
    <w:p w:rsidR="000C704C" w:rsidRDefault="000C704C" w:rsidP="000C704C"/>
    <w:p w:rsidR="000C704C" w:rsidRDefault="000C704C" w:rsidP="000C704C">
      <w:pPr>
        <w:numPr>
          <w:ilvl w:val="0"/>
          <w:numId w:val="6"/>
        </w:numPr>
      </w:pPr>
      <w:r>
        <w:t xml:space="preserve">Review the document you created for your pre-assessment paying close attention to how you rated yourself for each </w:t>
      </w:r>
      <w:r w:rsidR="00107C54">
        <w:t>Core Learning Standard</w:t>
      </w:r>
      <w:r>
        <w:t>.  Re-assess each major skill area and identify the developmental category which best identifies your skill development followed by a short explanation of why you rated yourself as you did.</w:t>
      </w:r>
    </w:p>
    <w:p w:rsidR="000C704C" w:rsidRDefault="000C704C" w:rsidP="000C704C">
      <w:pPr>
        <w:numPr>
          <w:ilvl w:val="0"/>
          <w:numId w:val="6"/>
        </w:numPr>
      </w:pPr>
      <w:r>
        <w:t>Review your action plan for each skill area and write a brief summary of how well your plan worked or didn’t work to improve your overall skill level.</w:t>
      </w:r>
    </w:p>
    <w:p w:rsidR="00830592" w:rsidRDefault="00830592" w:rsidP="00830592">
      <w:pPr>
        <w:numPr>
          <w:ilvl w:val="0"/>
          <w:numId w:val="6"/>
        </w:numPr>
      </w:pPr>
      <w:r>
        <w:t>Assess your current levels for each Progression: Performances, Essential Knowledge, and Critical Dispositions (pp. 16-47) using the rating chart above.</w:t>
      </w:r>
    </w:p>
    <w:p w:rsidR="000C704C" w:rsidRDefault="000C704C" w:rsidP="000C704C">
      <w:pPr>
        <w:numPr>
          <w:ilvl w:val="0"/>
          <w:numId w:val="6"/>
        </w:numPr>
      </w:pPr>
      <w:r>
        <w:t xml:space="preserve">Write a short (maximum: one page) reflection on what you learned about your teacher skills and their development along with a long-term plan that will assist you to continue developing these skills to higher </w:t>
      </w:r>
      <w:r w:rsidR="00830592">
        <w:t xml:space="preserve">performance </w:t>
      </w:r>
      <w:r>
        <w:t>levels.</w:t>
      </w:r>
    </w:p>
    <w:p w:rsidR="005E2828" w:rsidRDefault="005E2828">
      <w:pPr>
        <w:widowControl/>
        <w:spacing w:after="200" w:line="276" w:lineRule="auto"/>
      </w:pPr>
      <w:r>
        <w:br w:type="page"/>
      </w:r>
    </w:p>
    <w:p w:rsidR="000C704C" w:rsidRDefault="000C704C" w:rsidP="000C704C">
      <w:pPr>
        <w:ind w:left="720"/>
      </w:pPr>
    </w:p>
    <w:p w:rsidR="000C704C" w:rsidRPr="00691A86" w:rsidRDefault="00263446" w:rsidP="000C704C">
      <w:pPr>
        <w:rPr>
          <w:b/>
        </w:rPr>
      </w:pPr>
      <w:proofErr w:type="spellStart"/>
      <w:r>
        <w:rPr>
          <w:b/>
        </w:rPr>
        <w:t>InTASC</w:t>
      </w:r>
      <w:proofErr w:type="spellEnd"/>
      <w:r w:rsidR="00830592">
        <w:rPr>
          <w:b/>
        </w:rPr>
        <w:t xml:space="preserve"> Core Learning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909"/>
      </w:tblGrid>
      <w:tr w:rsidR="000C704C" w:rsidRPr="005773F5" w:rsidTr="00622377">
        <w:tc>
          <w:tcPr>
            <w:tcW w:w="13176" w:type="dxa"/>
            <w:gridSpan w:val="2"/>
            <w:shd w:val="clear" w:color="auto" w:fill="auto"/>
          </w:tcPr>
          <w:p w:rsidR="000C704C" w:rsidRPr="005773F5" w:rsidRDefault="00830592" w:rsidP="00830592">
            <w:pPr>
              <w:rPr>
                <w:b/>
              </w:rPr>
            </w:pPr>
            <w:r>
              <w:rPr>
                <w:b/>
              </w:rPr>
              <w:t>The Learner and Learning</w:t>
            </w:r>
          </w:p>
        </w:tc>
      </w:tr>
      <w:tr w:rsidR="000C704C" w:rsidTr="00622377">
        <w:tc>
          <w:tcPr>
            <w:tcW w:w="2718" w:type="dxa"/>
            <w:shd w:val="clear" w:color="auto" w:fill="auto"/>
          </w:tcPr>
          <w:p w:rsidR="000C704C" w:rsidRPr="005773F5" w:rsidRDefault="00830592" w:rsidP="00622377">
            <w:pPr>
              <w:rPr>
                <w:b/>
              </w:rPr>
            </w:pPr>
            <w:r>
              <w:rPr>
                <w:b/>
              </w:rPr>
              <w:t>Standard 1</w:t>
            </w:r>
          </w:p>
        </w:tc>
        <w:tc>
          <w:tcPr>
            <w:tcW w:w="10458" w:type="dxa"/>
            <w:shd w:val="clear" w:color="auto" w:fill="auto"/>
          </w:tcPr>
          <w:p w:rsidR="000C704C" w:rsidRDefault="000C704C" w:rsidP="00622377"/>
        </w:tc>
      </w:tr>
      <w:tr w:rsidR="000C704C" w:rsidTr="00622377">
        <w:tc>
          <w:tcPr>
            <w:tcW w:w="2718" w:type="dxa"/>
            <w:shd w:val="clear" w:color="auto" w:fill="auto"/>
            <w:vAlign w:val="center"/>
          </w:tcPr>
          <w:p w:rsidR="000C704C" w:rsidRDefault="000C704C" w:rsidP="00622377">
            <w:pPr>
              <w:jc w:val="center"/>
            </w:pPr>
            <w:r>
              <w:t>Explanation of Rating</w:t>
            </w:r>
          </w:p>
        </w:tc>
        <w:tc>
          <w:tcPr>
            <w:tcW w:w="10458" w:type="dxa"/>
            <w:shd w:val="clear" w:color="auto" w:fill="auto"/>
          </w:tcPr>
          <w:p w:rsidR="000C704C" w:rsidRDefault="000C704C" w:rsidP="00622377"/>
          <w:p w:rsidR="000C704C" w:rsidRDefault="000C704C" w:rsidP="00622377"/>
          <w:p w:rsidR="000C704C" w:rsidRDefault="000C704C" w:rsidP="00622377"/>
          <w:p w:rsidR="000C704C" w:rsidRDefault="000C704C" w:rsidP="00622377"/>
        </w:tc>
      </w:tr>
      <w:tr w:rsidR="000C704C" w:rsidTr="00622377">
        <w:tc>
          <w:tcPr>
            <w:tcW w:w="2718" w:type="dxa"/>
            <w:shd w:val="clear" w:color="auto" w:fill="auto"/>
            <w:vAlign w:val="center"/>
          </w:tcPr>
          <w:p w:rsidR="000C704C" w:rsidRDefault="000C704C" w:rsidP="00622377">
            <w:pPr>
              <w:jc w:val="center"/>
            </w:pPr>
            <w:r>
              <w:t>Action Plan for Developing this Skill</w:t>
            </w:r>
          </w:p>
        </w:tc>
        <w:tc>
          <w:tcPr>
            <w:tcW w:w="10458" w:type="dxa"/>
            <w:shd w:val="clear" w:color="auto" w:fill="auto"/>
          </w:tcPr>
          <w:p w:rsidR="000C704C" w:rsidRDefault="000C704C" w:rsidP="00622377"/>
          <w:p w:rsidR="000C704C" w:rsidRDefault="000C704C" w:rsidP="00622377"/>
          <w:p w:rsidR="000C704C" w:rsidRDefault="000C704C" w:rsidP="00622377"/>
          <w:p w:rsidR="000C704C" w:rsidRDefault="000C704C" w:rsidP="00622377"/>
        </w:tc>
      </w:tr>
      <w:tr w:rsidR="00830592" w:rsidTr="002F1D53">
        <w:tc>
          <w:tcPr>
            <w:tcW w:w="2718" w:type="dxa"/>
            <w:shd w:val="clear" w:color="auto" w:fill="auto"/>
          </w:tcPr>
          <w:p w:rsidR="00830592" w:rsidRPr="005773F5" w:rsidRDefault="00830592" w:rsidP="00622377">
            <w:pPr>
              <w:rPr>
                <w:b/>
              </w:rPr>
            </w:pPr>
            <w:r>
              <w:rPr>
                <w:b/>
              </w:rPr>
              <w:t>Standard 2</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B41DFD">
        <w:tc>
          <w:tcPr>
            <w:tcW w:w="2718" w:type="dxa"/>
            <w:shd w:val="clear" w:color="auto" w:fill="auto"/>
          </w:tcPr>
          <w:p w:rsidR="00830592" w:rsidRPr="005773F5" w:rsidRDefault="00830592" w:rsidP="00622377">
            <w:pPr>
              <w:rPr>
                <w:b/>
              </w:rPr>
            </w:pPr>
            <w:r>
              <w:rPr>
                <w:b/>
              </w:rPr>
              <w:t>Standard 3</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rPr>
          <w:trHeight w:val="125"/>
        </w:trPr>
        <w:tc>
          <w:tcPr>
            <w:tcW w:w="2718" w:type="dxa"/>
            <w:shd w:val="clear" w:color="auto" w:fill="D9D9D9"/>
            <w:vAlign w:val="center"/>
          </w:tcPr>
          <w:p w:rsidR="00830592" w:rsidRDefault="00830592" w:rsidP="00622377">
            <w:pPr>
              <w:jc w:val="center"/>
            </w:pPr>
          </w:p>
        </w:tc>
        <w:tc>
          <w:tcPr>
            <w:tcW w:w="10458" w:type="dxa"/>
            <w:shd w:val="clear" w:color="auto" w:fill="D9D9D9"/>
          </w:tcPr>
          <w:p w:rsidR="00830592" w:rsidRDefault="00830592" w:rsidP="00622377"/>
        </w:tc>
      </w:tr>
      <w:tr w:rsidR="00830592" w:rsidTr="00622377">
        <w:tc>
          <w:tcPr>
            <w:tcW w:w="2718" w:type="dxa"/>
            <w:shd w:val="clear" w:color="auto" w:fill="auto"/>
          </w:tcPr>
          <w:p w:rsidR="00830592" w:rsidRPr="005773F5" w:rsidRDefault="00830592" w:rsidP="00622377">
            <w:pPr>
              <w:rPr>
                <w:b/>
              </w:rPr>
            </w:pPr>
            <w:r w:rsidRPr="005773F5">
              <w:rPr>
                <w:b/>
              </w:rPr>
              <w:t>Post-Assessment Rating</w:t>
            </w:r>
            <w:r>
              <w:rPr>
                <w:b/>
              </w:rPr>
              <w:t xml:space="preserve"> (EDU 430) only</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830592">
            <w:pPr>
              <w:jc w:val="center"/>
            </w:pPr>
            <w:r>
              <w:t>Review of Action Plan’s Success for this Area</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bl>
    <w:p w:rsidR="00244C58" w:rsidRDefault="00244C58">
      <w:pPr>
        <w:widowControl/>
        <w:spacing w:after="200" w:line="276" w:lineRule="auto"/>
      </w:pPr>
    </w:p>
    <w:p w:rsidR="00244C58" w:rsidRDefault="00244C58">
      <w:pPr>
        <w:widowControl/>
        <w:spacing w:after="200" w:line="276" w:lineRule="auto"/>
      </w:pPr>
      <w:r>
        <w:br w:type="page"/>
      </w:r>
    </w:p>
    <w:p w:rsidR="00830592" w:rsidRDefault="00830592">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909"/>
      </w:tblGrid>
      <w:tr w:rsidR="00830592" w:rsidRPr="005773F5" w:rsidTr="00622377">
        <w:tc>
          <w:tcPr>
            <w:tcW w:w="13176" w:type="dxa"/>
            <w:gridSpan w:val="2"/>
            <w:shd w:val="clear" w:color="auto" w:fill="auto"/>
          </w:tcPr>
          <w:p w:rsidR="00830592" w:rsidRPr="005773F5" w:rsidRDefault="00830592" w:rsidP="00622377">
            <w:pPr>
              <w:rPr>
                <w:b/>
              </w:rPr>
            </w:pPr>
            <w:r>
              <w:rPr>
                <w:b/>
              </w:rPr>
              <w:t>Content</w:t>
            </w:r>
          </w:p>
        </w:tc>
      </w:tr>
      <w:tr w:rsidR="00830592" w:rsidTr="00622377">
        <w:tc>
          <w:tcPr>
            <w:tcW w:w="2718" w:type="dxa"/>
            <w:shd w:val="clear" w:color="auto" w:fill="auto"/>
          </w:tcPr>
          <w:p w:rsidR="00830592" w:rsidRPr="005773F5" w:rsidRDefault="00830592" w:rsidP="00622377">
            <w:pPr>
              <w:rPr>
                <w:b/>
              </w:rPr>
            </w:pPr>
            <w:r>
              <w:rPr>
                <w:b/>
              </w:rPr>
              <w:t>Standard 4</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tcPr>
          <w:p w:rsidR="00830592" w:rsidRPr="005773F5" w:rsidRDefault="00830592" w:rsidP="00622377">
            <w:pPr>
              <w:rPr>
                <w:b/>
              </w:rPr>
            </w:pPr>
            <w:r>
              <w:rPr>
                <w:b/>
              </w:rPr>
              <w:t>Standard 5</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rPr>
          <w:trHeight w:val="125"/>
        </w:trPr>
        <w:tc>
          <w:tcPr>
            <w:tcW w:w="2718" w:type="dxa"/>
            <w:shd w:val="clear" w:color="auto" w:fill="D9D9D9"/>
            <w:vAlign w:val="center"/>
          </w:tcPr>
          <w:p w:rsidR="00830592" w:rsidRDefault="00830592" w:rsidP="00622377">
            <w:pPr>
              <w:jc w:val="center"/>
            </w:pPr>
          </w:p>
        </w:tc>
        <w:tc>
          <w:tcPr>
            <w:tcW w:w="10458" w:type="dxa"/>
            <w:shd w:val="clear" w:color="auto" w:fill="D9D9D9"/>
          </w:tcPr>
          <w:p w:rsidR="00830592" w:rsidRDefault="00830592" w:rsidP="00622377"/>
        </w:tc>
      </w:tr>
      <w:tr w:rsidR="00830592" w:rsidTr="00622377">
        <w:tc>
          <w:tcPr>
            <w:tcW w:w="2718" w:type="dxa"/>
            <w:shd w:val="clear" w:color="auto" w:fill="auto"/>
          </w:tcPr>
          <w:p w:rsidR="00830592" w:rsidRPr="005773F5" w:rsidRDefault="00830592" w:rsidP="00622377">
            <w:pPr>
              <w:rPr>
                <w:b/>
              </w:rPr>
            </w:pPr>
            <w:r w:rsidRPr="005773F5">
              <w:rPr>
                <w:b/>
              </w:rPr>
              <w:t>Post-Assessment Rating</w:t>
            </w:r>
            <w:r>
              <w:rPr>
                <w:b/>
              </w:rPr>
              <w:t xml:space="preserve"> (EDU 430) only</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Review of Action Plan’s Success for this Area</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bl>
    <w:p w:rsidR="00830592" w:rsidRDefault="00830592">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909"/>
      </w:tblGrid>
      <w:tr w:rsidR="00830592" w:rsidRPr="005773F5" w:rsidTr="00622377">
        <w:tc>
          <w:tcPr>
            <w:tcW w:w="13176" w:type="dxa"/>
            <w:gridSpan w:val="2"/>
            <w:shd w:val="clear" w:color="auto" w:fill="auto"/>
          </w:tcPr>
          <w:p w:rsidR="00830592" w:rsidRPr="005773F5" w:rsidRDefault="00244C58" w:rsidP="00622377">
            <w:pPr>
              <w:rPr>
                <w:b/>
              </w:rPr>
            </w:pPr>
            <w:r>
              <w:rPr>
                <w:b/>
              </w:rPr>
              <w:t>Instructional Practice</w:t>
            </w:r>
          </w:p>
        </w:tc>
      </w:tr>
      <w:tr w:rsidR="00830592" w:rsidTr="00622377">
        <w:tc>
          <w:tcPr>
            <w:tcW w:w="2718" w:type="dxa"/>
            <w:shd w:val="clear" w:color="auto" w:fill="auto"/>
          </w:tcPr>
          <w:p w:rsidR="00830592" w:rsidRPr="005773F5" w:rsidRDefault="00830592" w:rsidP="00622377">
            <w:pPr>
              <w:rPr>
                <w:b/>
              </w:rPr>
            </w:pPr>
            <w:r>
              <w:rPr>
                <w:b/>
              </w:rPr>
              <w:t>Standard 6</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tcPr>
          <w:p w:rsidR="00830592" w:rsidRPr="005773F5" w:rsidRDefault="00830592" w:rsidP="00622377">
            <w:pPr>
              <w:rPr>
                <w:b/>
              </w:rPr>
            </w:pPr>
            <w:r>
              <w:rPr>
                <w:b/>
              </w:rPr>
              <w:t>Standard 7</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lastRenderedPageBreak/>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tcPr>
          <w:p w:rsidR="00830592" w:rsidRPr="005773F5" w:rsidRDefault="00830592" w:rsidP="00622377">
            <w:pPr>
              <w:rPr>
                <w:b/>
              </w:rPr>
            </w:pPr>
            <w:r>
              <w:rPr>
                <w:b/>
              </w:rPr>
              <w:t>Standard 8</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rPr>
          <w:trHeight w:val="125"/>
        </w:trPr>
        <w:tc>
          <w:tcPr>
            <w:tcW w:w="2718" w:type="dxa"/>
            <w:shd w:val="clear" w:color="auto" w:fill="D9D9D9"/>
            <w:vAlign w:val="center"/>
          </w:tcPr>
          <w:p w:rsidR="00830592" w:rsidRDefault="00830592" w:rsidP="00622377">
            <w:pPr>
              <w:jc w:val="center"/>
            </w:pPr>
          </w:p>
        </w:tc>
        <w:tc>
          <w:tcPr>
            <w:tcW w:w="10458" w:type="dxa"/>
            <w:shd w:val="clear" w:color="auto" w:fill="D9D9D9"/>
          </w:tcPr>
          <w:p w:rsidR="00830592" w:rsidRDefault="00830592" w:rsidP="00622377"/>
        </w:tc>
      </w:tr>
      <w:tr w:rsidR="00830592" w:rsidTr="00622377">
        <w:tc>
          <w:tcPr>
            <w:tcW w:w="2718" w:type="dxa"/>
            <w:shd w:val="clear" w:color="auto" w:fill="auto"/>
          </w:tcPr>
          <w:p w:rsidR="00830592" w:rsidRPr="005773F5" w:rsidRDefault="00830592" w:rsidP="00622377">
            <w:pPr>
              <w:rPr>
                <w:b/>
              </w:rPr>
            </w:pPr>
            <w:r w:rsidRPr="005773F5">
              <w:rPr>
                <w:b/>
              </w:rPr>
              <w:t>Post-Assessment Rating</w:t>
            </w:r>
            <w:r>
              <w:rPr>
                <w:b/>
              </w:rPr>
              <w:t xml:space="preserve"> (EDU 430) only</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Review of Action Plan’s Success for this Area</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bl>
    <w:p w:rsidR="00830592" w:rsidRDefault="00830592">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7895"/>
      </w:tblGrid>
      <w:tr w:rsidR="00830592" w:rsidRPr="005773F5" w:rsidTr="00622377">
        <w:tc>
          <w:tcPr>
            <w:tcW w:w="13176" w:type="dxa"/>
            <w:gridSpan w:val="2"/>
            <w:shd w:val="clear" w:color="auto" w:fill="auto"/>
          </w:tcPr>
          <w:p w:rsidR="00830592" w:rsidRPr="005773F5" w:rsidRDefault="00830592" w:rsidP="00622377">
            <w:pPr>
              <w:rPr>
                <w:b/>
              </w:rPr>
            </w:pPr>
            <w:r>
              <w:rPr>
                <w:b/>
              </w:rPr>
              <w:t>Professional Responsibilities</w:t>
            </w:r>
          </w:p>
        </w:tc>
      </w:tr>
      <w:tr w:rsidR="00830592" w:rsidTr="00622377">
        <w:tc>
          <w:tcPr>
            <w:tcW w:w="2718" w:type="dxa"/>
            <w:shd w:val="clear" w:color="auto" w:fill="auto"/>
          </w:tcPr>
          <w:p w:rsidR="00830592" w:rsidRPr="005773F5" w:rsidRDefault="00830592" w:rsidP="00622377">
            <w:pPr>
              <w:rPr>
                <w:b/>
              </w:rPr>
            </w:pPr>
            <w:r>
              <w:rPr>
                <w:b/>
              </w:rPr>
              <w:t>Standard 9</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tcPr>
          <w:p w:rsidR="00830592" w:rsidRPr="005773F5" w:rsidRDefault="00830592" w:rsidP="00622377">
            <w:pPr>
              <w:rPr>
                <w:b/>
              </w:rPr>
            </w:pPr>
            <w:r>
              <w:rPr>
                <w:b/>
              </w:rPr>
              <w:t>Standard 10</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lastRenderedPageBreak/>
              <w:t>Action Plan for Developing this Skill</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rPr>
          <w:trHeight w:val="125"/>
        </w:trPr>
        <w:tc>
          <w:tcPr>
            <w:tcW w:w="2718" w:type="dxa"/>
            <w:shd w:val="clear" w:color="auto" w:fill="D9D9D9"/>
            <w:vAlign w:val="center"/>
          </w:tcPr>
          <w:p w:rsidR="00830592" w:rsidRDefault="00830592" w:rsidP="00622377">
            <w:pPr>
              <w:jc w:val="center"/>
            </w:pPr>
          </w:p>
        </w:tc>
        <w:tc>
          <w:tcPr>
            <w:tcW w:w="10458" w:type="dxa"/>
            <w:shd w:val="clear" w:color="auto" w:fill="D9D9D9"/>
          </w:tcPr>
          <w:p w:rsidR="00830592" w:rsidRDefault="00830592" w:rsidP="00622377"/>
        </w:tc>
      </w:tr>
      <w:tr w:rsidR="00830592" w:rsidTr="00622377">
        <w:tc>
          <w:tcPr>
            <w:tcW w:w="2718" w:type="dxa"/>
            <w:shd w:val="clear" w:color="auto" w:fill="auto"/>
          </w:tcPr>
          <w:p w:rsidR="00830592" w:rsidRPr="005773F5" w:rsidRDefault="00830592" w:rsidP="00622377">
            <w:pPr>
              <w:rPr>
                <w:b/>
              </w:rPr>
            </w:pPr>
            <w:r w:rsidRPr="005773F5">
              <w:rPr>
                <w:b/>
              </w:rPr>
              <w:t>Post-Assessment Rating</w:t>
            </w:r>
            <w:r>
              <w:rPr>
                <w:b/>
              </w:rPr>
              <w:t xml:space="preserve"> (EDU 430) only</w:t>
            </w:r>
          </w:p>
        </w:tc>
        <w:tc>
          <w:tcPr>
            <w:tcW w:w="10458" w:type="dxa"/>
            <w:shd w:val="clear" w:color="auto" w:fill="auto"/>
          </w:tcPr>
          <w:p w:rsidR="00830592" w:rsidRDefault="00830592" w:rsidP="00622377"/>
        </w:tc>
      </w:tr>
      <w:tr w:rsidR="00830592" w:rsidTr="00622377">
        <w:tc>
          <w:tcPr>
            <w:tcW w:w="2718" w:type="dxa"/>
            <w:shd w:val="clear" w:color="auto" w:fill="auto"/>
            <w:vAlign w:val="center"/>
          </w:tcPr>
          <w:p w:rsidR="00830592" w:rsidRDefault="00830592" w:rsidP="00622377">
            <w:pPr>
              <w:jc w:val="center"/>
            </w:pPr>
            <w:r>
              <w:t>Explanation of Rating</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r w:rsidR="00830592" w:rsidTr="00622377">
        <w:tc>
          <w:tcPr>
            <w:tcW w:w="2718" w:type="dxa"/>
            <w:shd w:val="clear" w:color="auto" w:fill="auto"/>
            <w:vAlign w:val="center"/>
          </w:tcPr>
          <w:p w:rsidR="00830592" w:rsidRDefault="00830592" w:rsidP="00622377">
            <w:pPr>
              <w:jc w:val="center"/>
            </w:pPr>
            <w:r>
              <w:t>Review of Action Plan’s Success for this Area</w:t>
            </w:r>
          </w:p>
        </w:tc>
        <w:tc>
          <w:tcPr>
            <w:tcW w:w="10458" w:type="dxa"/>
            <w:shd w:val="clear" w:color="auto" w:fill="auto"/>
          </w:tcPr>
          <w:p w:rsidR="00830592" w:rsidRDefault="00830592" w:rsidP="00622377"/>
          <w:p w:rsidR="00830592" w:rsidRDefault="00830592" w:rsidP="00622377"/>
          <w:p w:rsidR="00830592" w:rsidRDefault="00830592" w:rsidP="00622377"/>
          <w:p w:rsidR="00830592" w:rsidRDefault="00830592" w:rsidP="00622377"/>
        </w:tc>
      </w:tr>
    </w:tbl>
    <w:p w:rsidR="00830592" w:rsidRDefault="00830592" w:rsidP="00830592">
      <w:pPr>
        <w:rPr>
          <w:b/>
          <w:u w:val="single"/>
        </w:rPr>
      </w:pPr>
    </w:p>
    <w:p w:rsidR="00A54E6B" w:rsidRDefault="00A54E6B">
      <w:bookmarkStart w:id="0" w:name="_GoBack"/>
      <w:bookmarkEnd w:id="0"/>
    </w:p>
    <w:sectPr w:rsidR="00A54E6B" w:rsidSect="00691A86">
      <w:footerReference w:type="default" r:id="rId10"/>
      <w:pgSz w:w="12240" w:h="15840" w:code="1"/>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7C" w:rsidRDefault="00786F7C">
      <w:r>
        <w:separator/>
      </w:r>
    </w:p>
  </w:endnote>
  <w:endnote w:type="continuationSeparator" w:id="0">
    <w:p w:rsidR="00786F7C" w:rsidRDefault="0078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C" w:rsidRPr="00DD2282" w:rsidRDefault="000C704C" w:rsidP="00DD2282">
    <w:pPr>
      <w:pStyle w:val="Footer"/>
      <w:jc w:val="center"/>
      <w:rPr>
        <w:rFonts w:ascii="Verdana" w:hAnsi="Verdana"/>
        <w:sz w:val="20"/>
      </w:rPr>
    </w:pPr>
    <w:r w:rsidRPr="00DD2282">
      <w:rPr>
        <w:rStyle w:val="PageNumber"/>
        <w:rFonts w:ascii="Verdana" w:hAnsi="Verdana"/>
        <w:sz w:val="20"/>
      </w:rPr>
      <w:fldChar w:fldCharType="begin"/>
    </w:r>
    <w:r w:rsidRPr="00DD2282">
      <w:rPr>
        <w:rStyle w:val="PageNumber"/>
        <w:rFonts w:ascii="Verdana" w:hAnsi="Verdana"/>
        <w:sz w:val="20"/>
      </w:rPr>
      <w:instrText xml:space="preserve"> PAGE </w:instrText>
    </w:r>
    <w:r w:rsidRPr="00DD2282">
      <w:rPr>
        <w:rStyle w:val="PageNumber"/>
        <w:rFonts w:ascii="Verdana" w:hAnsi="Verdana"/>
        <w:sz w:val="20"/>
      </w:rPr>
      <w:fldChar w:fldCharType="separate"/>
    </w:r>
    <w:r w:rsidR="00811089">
      <w:rPr>
        <w:rStyle w:val="PageNumber"/>
        <w:rFonts w:ascii="Verdana" w:hAnsi="Verdana"/>
        <w:noProof/>
        <w:sz w:val="20"/>
      </w:rPr>
      <w:t>2</w:t>
    </w:r>
    <w:r w:rsidRPr="00DD2282">
      <w:rPr>
        <w:rStyle w:val="PageNumber"/>
        <w:rFonts w:ascii="Verdana" w:hAnsi="Verdana"/>
        <w:sz w:val="20"/>
      </w:rPr>
      <w:fldChar w:fldCharType="end"/>
    </w:r>
    <w:r w:rsidRPr="00DD2282">
      <w:rPr>
        <w:rStyle w:val="PageNumber"/>
        <w:rFonts w:ascii="Verdana" w:hAnsi="Verdana"/>
        <w:sz w:val="20"/>
      </w:rPr>
      <w:t xml:space="preserve"> of </w:t>
    </w:r>
    <w:r w:rsidRPr="00DD2282">
      <w:rPr>
        <w:rStyle w:val="PageNumber"/>
        <w:rFonts w:ascii="Verdana" w:hAnsi="Verdana"/>
        <w:sz w:val="20"/>
      </w:rPr>
      <w:fldChar w:fldCharType="begin"/>
    </w:r>
    <w:r w:rsidRPr="00DD2282">
      <w:rPr>
        <w:rStyle w:val="PageNumber"/>
        <w:rFonts w:ascii="Verdana" w:hAnsi="Verdana"/>
        <w:sz w:val="20"/>
      </w:rPr>
      <w:instrText xml:space="preserve"> NUMPAGES </w:instrText>
    </w:r>
    <w:r w:rsidRPr="00DD2282">
      <w:rPr>
        <w:rStyle w:val="PageNumber"/>
        <w:rFonts w:ascii="Verdana" w:hAnsi="Verdana"/>
        <w:sz w:val="20"/>
      </w:rPr>
      <w:fldChar w:fldCharType="separate"/>
    </w:r>
    <w:r w:rsidR="00811089">
      <w:rPr>
        <w:rStyle w:val="PageNumber"/>
        <w:rFonts w:ascii="Verdana" w:hAnsi="Verdana"/>
        <w:noProof/>
        <w:sz w:val="20"/>
      </w:rPr>
      <w:t>7</w:t>
    </w:r>
    <w:r w:rsidRPr="00DD2282">
      <w:rPr>
        <w:rStyle w:val="PageNumber"/>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1E" w:rsidRPr="00DD2282" w:rsidRDefault="00304766" w:rsidP="00DD2282">
    <w:pPr>
      <w:pStyle w:val="Footer"/>
      <w:jc w:val="center"/>
      <w:rPr>
        <w:rFonts w:ascii="Verdana" w:hAnsi="Verdana"/>
        <w:sz w:val="20"/>
      </w:rPr>
    </w:pPr>
    <w:r w:rsidRPr="00DD2282">
      <w:rPr>
        <w:rStyle w:val="PageNumber"/>
        <w:rFonts w:ascii="Verdana" w:hAnsi="Verdana"/>
        <w:sz w:val="20"/>
      </w:rPr>
      <w:fldChar w:fldCharType="begin"/>
    </w:r>
    <w:r w:rsidRPr="00DD2282">
      <w:rPr>
        <w:rStyle w:val="PageNumber"/>
        <w:rFonts w:ascii="Verdana" w:hAnsi="Verdana"/>
        <w:sz w:val="20"/>
      </w:rPr>
      <w:instrText xml:space="preserve"> PAGE </w:instrText>
    </w:r>
    <w:r w:rsidRPr="00DD2282">
      <w:rPr>
        <w:rStyle w:val="PageNumber"/>
        <w:rFonts w:ascii="Verdana" w:hAnsi="Verdana"/>
        <w:sz w:val="20"/>
      </w:rPr>
      <w:fldChar w:fldCharType="separate"/>
    </w:r>
    <w:r w:rsidR="00811089">
      <w:rPr>
        <w:rStyle w:val="PageNumber"/>
        <w:rFonts w:ascii="Verdana" w:hAnsi="Verdana"/>
        <w:noProof/>
        <w:sz w:val="20"/>
      </w:rPr>
      <w:t>7</w:t>
    </w:r>
    <w:r w:rsidRPr="00DD2282">
      <w:rPr>
        <w:rStyle w:val="PageNumber"/>
        <w:rFonts w:ascii="Verdana" w:hAnsi="Verdana"/>
        <w:sz w:val="20"/>
      </w:rPr>
      <w:fldChar w:fldCharType="end"/>
    </w:r>
    <w:r w:rsidRPr="00DD2282">
      <w:rPr>
        <w:rStyle w:val="PageNumber"/>
        <w:rFonts w:ascii="Verdana" w:hAnsi="Verdana"/>
        <w:sz w:val="20"/>
      </w:rPr>
      <w:t xml:space="preserve"> of </w:t>
    </w:r>
    <w:r w:rsidRPr="00DD2282">
      <w:rPr>
        <w:rStyle w:val="PageNumber"/>
        <w:rFonts w:ascii="Verdana" w:hAnsi="Verdana"/>
        <w:sz w:val="20"/>
      </w:rPr>
      <w:fldChar w:fldCharType="begin"/>
    </w:r>
    <w:r w:rsidRPr="00DD2282">
      <w:rPr>
        <w:rStyle w:val="PageNumber"/>
        <w:rFonts w:ascii="Verdana" w:hAnsi="Verdana"/>
        <w:sz w:val="20"/>
      </w:rPr>
      <w:instrText xml:space="preserve"> NUMPAGES </w:instrText>
    </w:r>
    <w:r w:rsidRPr="00DD2282">
      <w:rPr>
        <w:rStyle w:val="PageNumber"/>
        <w:rFonts w:ascii="Verdana" w:hAnsi="Verdana"/>
        <w:sz w:val="20"/>
      </w:rPr>
      <w:fldChar w:fldCharType="separate"/>
    </w:r>
    <w:r w:rsidR="00811089">
      <w:rPr>
        <w:rStyle w:val="PageNumber"/>
        <w:rFonts w:ascii="Verdana" w:hAnsi="Verdana"/>
        <w:noProof/>
        <w:sz w:val="20"/>
      </w:rPr>
      <w:t>7</w:t>
    </w:r>
    <w:r w:rsidRPr="00DD2282">
      <w:rPr>
        <w:rStyle w:val="PageNumber"/>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7C" w:rsidRDefault="00786F7C">
      <w:r>
        <w:separator/>
      </w:r>
    </w:p>
  </w:footnote>
  <w:footnote w:type="continuationSeparator" w:id="0">
    <w:p w:rsidR="00786F7C" w:rsidRDefault="00786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E2"/>
    <w:multiLevelType w:val="hybridMultilevel"/>
    <w:tmpl w:val="4012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61731"/>
    <w:multiLevelType w:val="hybridMultilevel"/>
    <w:tmpl w:val="CA5C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129AE"/>
    <w:multiLevelType w:val="hybridMultilevel"/>
    <w:tmpl w:val="DA42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F1CF3"/>
    <w:multiLevelType w:val="hybridMultilevel"/>
    <w:tmpl w:val="A56C9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62A2A"/>
    <w:multiLevelType w:val="hybridMultilevel"/>
    <w:tmpl w:val="C9E29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701F7"/>
    <w:multiLevelType w:val="hybridMultilevel"/>
    <w:tmpl w:val="0CD0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52196"/>
    <w:multiLevelType w:val="hybridMultilevel"/>
    <w:tmpl w:val="3C54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062F7"/>
    <w:multiLevelType w:val="hybridMultilevel"/>
    <w:tmpl w:val="568E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7765F"/>
    <w:multiLevelType w:val="hybridMultilevel"/>
    <w:tmpl w:val="6048436E"/>
    <w:lvl w:ilvl="0" w:tplc="25D839C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0"/>
  </w:num>
  <w:num w:numId="5">
    <w:abstractNumId w:val="4"/>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4C"/>
    <w:rsid w:val="00027D53"/>
    <w:rsid w:val="000C704C"/>
    <w:rsid w:val="00107C54"/>
    <w:rsid w:val="00244C58"/>
    <w:rsid w:val="00263446"/>
    <w:rsid w:val="00304766"/>
    <w:rsid w:val="003A59EE"/>
    <w:rsid w:val="003F30D1"/>
    <w:rsid w:val="004B5EAF"/>
    <w:rsid w:val="005E2828"/>
    <w:rsid w:val="006C16D1"/>
    <w:rsid w:val="00786F7C"/>
    <w:rsid w:val="00811089"/>
    <w:rsid w:val="00830592"/>
    <w:rsid w:val="009B394B"/>
    <w:rsid w:val="00A00378"/>
    <w:rsid w:val="00A54E6B"/>
    <w:rsid w:val="00B330AB"/>
    <w:rsid w:val="00B8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4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04C"/>
    <w:pPr>
      <w:tabs>
        <w:tab w:val="center" w:pos="4320"/>
        <w:tab w:val="right" w:pos="8640"/>
      </w:tabs>
    </w:pPr>
  </w:style>
  <w:style w:type="character" w:customStyle="1" w:styleId="FooterChar">
    <w:name w:val="Footer Char"/>
    <w:basedOn w:val="DefaultParagraphFont"/>
    <w:link w:val="Footer"/>
    <w:rsid w:val="000C704C"/>
    <w:rPr>
      <w:rFonts w:ascii="Times New Roman" w:eastAsia="Times New Roman" w:hAnsi="Times New Roman" w:cs="Times New Roman"/>
      <w:snapToGrid w:val="0"/>
      <w:sz w:val="24"/>
      <w:szCs w:val="20"/>
    </w:rPr>
  </w:style>
  <w:style w:type="character" w:styleId="PageNumber">
    <w:name w:val="page number"/>
    <w:basedOn w:val="DefaultParagraphFont"/>
    <w:rsid w:val="000C704C"/>
  </w:style>
  <w:style w:type="character" w:styleId="Hyperlink">
    <w:name w:val="Hyperlink"/>
    <w:rsid w:val="000C704C"/>
    <w:rPr>
      <w:color w:val="0000FF"/>
      <w:u w:val="single"/>
    </w:rPr>
  </w:style>
  <w:style w:type="paragraph" w:styleId="ListParagraph">
    <w:name w:val="List Paragraph"/>
    <w:basedOn w:val="Normal"/>
    <w:uiPriority w:val="34"/>
    <w:qFormat/>
    <w:rsid w:val="00027D53"/>
    <w:pPr>
      <w:ind w:left="720"/>
      <w:contextualSpacing/>
    </w:pPr>
  </w:style>
  <w:style w:type="character" w:styleId="FollowedHyperlink">
    <w:name w:val="FollowedHyperlink"/>
    <w:basedOn w:val="DefaultParagraphFont"/>
    <w:uiPriority w:val="99"/>
    <w:semiHidden/>
    <w:unhideWhenUsed/>
    <w:rsid w:val="00107C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4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04C"/>
    <w:pPr>
      <w:tabs>
        <w:tab w:val="center" w:pos="4320"/>
        <w:tab w:val="right" w:pos="8640"/>
      </w:tabs>
    </w:pPr>
  </w:style>
  <w:style w:type="character" w:customStyle="1" w:styleId="FooterChar">
    <w:name w:val="Footer Char"/>
    <w:basedOn w:val="DefaultParagraphFont"/>
    <w:link w:val="Footer"/>
    <w:rsid w:val="000C704C"/>
    <w:rPr>
      <w:rFonts w:ascii="Times New Roman" w:eastAsia="Times New Roman" w:hAnsi="Times New Roman" w:cs="Times New Roman"/>
      <w:snapToGrid w:val="0"/>
      <w:sz w:val="24"/>
      <w:szCs w:val="20"/>
    </w:rPr>
  </w:style>
  <w:style w:type="character" w:styleId="PageNumber">
    <w:name w:val="page number"/>
    <w:basedOn w:val="DefaultParagraphFont"/>
    <w:rsid w:val="000C704C"/>
  </w:style>
  <w:style w:type="character" w:styleId="Hyperlink">
    <w:name w:val="Hyperlink"/>
    <w:rsid w:val="000C704C"/>
    <w:rPr>
      <w:color w:val="0000FF"/>
      <w:u w:val="single"/>
    </w:rPr>
  </w:style>
  <w:style w:type="paragraph" w:styleId="ListParagraph">
    <w:name w:val="List Paragraph"/>
    <w:basedOn w:val="Normal"/>
    <w:uiPriority w:val="34"/>
    <w:qFormat/>
    <w:rsid w:val="00027D53"/>
    <w:pPr>
      <w:ind w:left="720"/>
      <w:contextualSpacing/>
    </w:pPr>
  </w:style>
  <w:style w:type="character" w:styleId="FollowedHyperlink">
    <w:name w:val="FollowedHyperlink"/>
    <w:basedOn w:val="DefaultParagraphFont"/>
    <w:uiPriority w:val="99"/>
    <w:semiHidden/>
    <w:unhideWhenUsed/>
    <w:rsid w:val="00107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2604">
      <w:bodyDiv w:val="1"/>
      <w:marLeft w:val="0"/>
      <w:marRight w:val="0"/>
      <w:marTop w:val="0"/>
      <w:marBottom w:val="0"/>
      <w:divBdr>
        <w:top w:val="none" w:sz="0" w:space="0" w:color="auto"/>
        <w:left w:val="none" w:sz="0" w:space="0" w:color="auto"/>
        <w:bottom w:val="none" w:sz="0" w:space="0" w:color="auto"/>
        <w:right w:val="none" w:sz="0" w:space="0" w:color="auto"/>
      </w:divBdr>
      <w:divsChild>
        <w:div w:id="1545797891">
          <w:marLeft w:val="0"/>
          <w:marRight w:val="0"/>
          <w:marTop w:val="0"/>
          <w:marBottom w:val="0"/>
          <w:divBdr>
            <w:top w:val="none" w:sz="0" w:space="0" w:color="auto"/>
            <w:left w:val="none" w:sz="0" w:space="0" w:color="auto"/>
            <w:bottom w:val="none" w:sz="0" w:space="0" w:color="auto"/>
            <w:right w:val="none" w:sz="0" w:space="0" w:color="auto"/>
          </w:divBdr>
        </w:div>
        <w:div w:id="1773040926">
          <w:marLeft w:val="0"/>
          <w:marRight w:val="0"/>
          <w:marTop w:val="0"/>
          <w:marBottom w:val="0"/>
          <w:divBdr>
            <w:top w:val="none" w:sz="0" w:space="0" w:color="auto"/>
            <w:left w:val="none" w:sz="0" w:space="0" w:color="auto"/>
            <w:bottom w:val="none" w:sz="0" w:space="0" w:color="auto"/>
            <w:right w:val="none" w:sz="0" w:space="0" w:color="auto"/>
          </w:divBdr>
        </w:div>
        <w:div w:id="524171126">
          <w:marLeft w:val="0"/>
          <w:marRight w:val="0"/>
          <w:marTop w:val="0"/>
          <w:marBottom w:val="0"/>
          <w:divBdr>
            <w:top w:val="none" w:sz="0" w:space="0" w:color="auto"/>
            <w:left w:val="none" w:sz="0" w:space="0" w:color="auto"/>
            <w:bottom w:val="none" w:sz="0" w:space="0" w:color="auto"/>
            <w:right w:val="none" w:sz="0" w:space="0" w:color="auto"/>
          </w:divBdr>
        </w:div>
        <w:div w:id="1284775515">
          <w:marLeft w:val="0"/>
          <w:marRight w:val="0"/>
          <w:marTop w:val="0"/>
          <w:marBottom w:val="0"/>
          <w:divBdr>
            <w:top w:val="none" w:sz="0" w:space="0" w:color="auto"/>
            <w:left w:val="none" w:sz="0" w:space="0" w:color="auto"/>
            <w:bottom w:val="none" w:sz="0" w:space="0" w:color="auto"/>
            <w:right w:val="none" w:sz="0" w:space="0" w:color="auto"/>
          </w:divBdr>
        </w:div>
        <w:div w:id="588001684">
          <w:marLeft w:val="0"/>
          <w:marRight w:val="0"/>
          <w:marTop w:val="0"/>
          <w:marBottom w:val="0"/>
          <w:divBdr>
            <w:top w:val="none" w:sz="0" w:space="0" w:color="auto"/>
            <w:left w:val="none" w:sz="0" w:space="0" w:color="auto"/>
            <w:bottom w:val="none" w:sz="0" w:space="0" w:color="auto"/>
            <w:right w:val="none" w:sz="0" w:space="0" w:color="auto"/>
          </w:divBdr>
        </w:div>
        <w:div w:id="106196228">
          <w:marLeft w:val="0"/>
          <w:marRight w:val="0"/>
          <w:marTop w:val="0"/>
          <w:marBottom w:val="0"/>
          <w:divBdr>
            <w:top w:val="none" w:sz="0" w:space="0" w:color="auto"/>
            <w:left w:val="none" w:sz="0" w:space="0" w:color="auto"/>
            <w:bottom w:val="none" w:sz="0" w:space="0" w:color="auto"/>
            <w:right w:val="none" w:sz="0" w:space="0" w:color="auto"/>
          </w:divBdr>
        </w:div>
        <w:div w:id="1753427138">
          <w:marLeft w:val="0"/>
          <w:marRight w:val="0"/>
          <w:marTop w:val="0"/>
          <w:marBottom w:val="0"/>
          <w:divBdr>
            <w:top w:val="none" w:sz="0" w:space="0" w:color="auto"/>
            <w:left w:val="none" w:sz="0" w:space="0" w:color="auto"/>
            <w:bottom w:val="none" w:sz="0" w:space="0" w:color="auto"/>
            <w:right w:val="none" w:sz="0" w:space="0" w:color="auto"/>
          </w:divBdr>
        </w:div>
        <w:div w:id="794130815">
          <w:marLeft w:val="0"/>
          <w:marRight w:val="0"/>
          <w:marTop w:val="0"/>
          <w:marBottom w:val="0"/>
          <w:divBdr>
            <w:top w:val="none" w:sz="0" w:space="0" w:color="auto"/>
            <w:left w:val="none" w:sz="0" w:space="0" w:color="auto"/>
            <w:bottom w:val="none" w:sz="0" w:space="0" w:color="auto"/>
            <w:right w:val="none" w:sz="0" w:space="0" w:color="auto"/>
          </w:divBdr>
        </w:div>
      </w:divsChild>
    </w:div>
    <w:div w:id="1111559247">
      <w:bodyDiv w:val="1"/>
      <w:marLeft w:val="0"/>
      <w:marRight w:val="0"/>
      <w:marTop w:val="0"/>
      <w:marBottom w:val="0"/>
      <w:divBdr>
        <w:top w:val="none" w:sz="0" w:space="0" w:color="auto"/>
        <w:left w:val="none" w:sz="0" w:space="0" w:color="auto"/>
        <w:bottom w:val="none" w:sz="0" w:space="0" w:color="auto"/>
        <w:right w:val="none" w:sz="0" w:space="0" w:color="auto"/>
      </w:divBdr>
      <w:divsChild>
        <w:div w:id="798379312">
          <w:marLeft w:val="0"/>
          <w:marRight w:val="0"/>
          <w:marTop w:val="0"/>
          <w:marBottom w:val="0"/>
          <w:divBdr>
            <w:top w:val="none" w:sz="0" w:space="0" w:color="auto"/>
            <w:left w:val="none" w:sz="0" w:space="0" w:color="auto"/>
            <w:bottom w:val="none" w:sz="0" w:space="0" w:color="auto"/>
            <w:right w:val="none" w:sz="0" w:space="0" w:color="auto"/>
          </w:divBdr>
        </w:div>
        <w:div w:id="1270501982">
          <w:marLeft w:val="0"/>
          <w:marRight w:val="0"/>
          <w:marTop w:val="0"/>
          <w:marBottom w:val="0"/>
          <w:divBdr>
            <w:top w:val="none" w:sz="0" w:space="0" w:color="auto"/>
            <w:left w:val="none" w:sz="0" w:space="0" w:color="auto"/>
            <w:bottom w:val="none" w:sz="0" w:space="0" w:color="auto"/>
            <w:right w:val="none" w:sz="0" w:space="0" w:color="auto"/>
          </w:divBdr>
        </w:div>
        <w:div w:id="2121534592">
          <w:marLeft w:val="0"/>
          <w:marRight w:val="0"/>
          <w:marTop w:val="0"/>
          <w:marBottom w:val="0"/>
          <w:divBdr>
            <w:top w:val="none" w:sz="0" w:space="0" w:color="auto"/>
            <w:left w:val="none" w:sz="0" w:space="0" w:color="auto"/>
            <w:bottom w:val="none" w:sz="0" w:space="0" w:color="auto"/>
            <w:right w:val="none" w:sz="0" w:space="0" w:color="auto"/>
          </w:divBdr>
        </w:div>
        <w:div w:id="186332699">
          <w:marLeft w:val="0"/>
          <w:marRight w:val="0"/>
          <w:marTop w:val="0"/>
          <w:marBottom w:val="0"/>
          <w:divBdr>
            <w:top w:val="none" w:sz="0" w:space="0" w:color="auto"/>
            <w:left w:val="none" w:sz="0" w:space="0" w:color="auto"/>
            <w:bottom w:val="none" w:sz="0" w:space="0" w:color="auto"/>
            <w:right w:val="none" w:sz="0" w:space="0" w:color="auto"/>
          </w:divBdr>
        </w:div>
        <w:div w:id="1393499074">
          <w:marLeft w:val="0"/>
          <w:marRight w:val="0"/>
          <w:marTop w:val="0"/>
          <w:marBottom w:val="0"/>
          <w:divBdr>
            <w:top w:val="none" w:sz="0" w:space="0" w:color="auto"/>
            <w:left w:val="none" w:sz="0" w:space="0" w:color="auto"/>
            <w:bottom w:val="none" w:sz="0" w:space="0" w:color="auto"/>
            <w:right w:val="none" w:sz="0" w:space="0" w:color="auto"/>
          </w:divBdr>
        </w:div>
        <w:div w:id="1888754371">
          <w:marLeft w:val="0"/>
          <w:marRight w:val="0"/>
          <w:marTop w:val="0"/>
          <w:marBottom w:val="0"/>
          <w:divBdr>
            <w:top w:val="none" w:sz="0" w:space="0" w:color="auto"/>
            <w:left w:val="none" w:sz="0" w:space="0" w:color="auto"/>
            <w:bottom w:val="none" w:sz="0" w:space="0" w:color="auto"/>
            <w:right w:val="none" w:sz="0" w:space="0" w:color="auto"/>
          </w:divBdr>
        </w:div>
      </w:divsChild>
    </w:div>
    <w:div w:id="2032490147">
      <w:bodyDiv w:val="1"/>
      <w:marLeft w:val="0"/>
      <w:marRight w:val="0"/>
      <w:marTop w:val="0"/>
      <w:marBottom w:val="0"/>
      <w:divBdr>
        <w:top w:val="none" w:sz="0" w:space="0" w:color="auto"/>
        <w:left w:val="none" w:sz="0" w:space="0" w:color="auto"/>
        <w:bottom w:val="none" w:sz="0" w:space="0" w:color="auto"/>
        <w:right w:val="none" w:sz="0" w:space="0" w:color="auto"/>
      </w:divBdr>
      <w:divsChild>
        <w:div w:id="2122871426">
          <w:marLeft w:val="0"/>
          <w:marRight w:val="0"/>
          <w:marTop w:val="0"/>
          <w:marBottom w:val="0"/>
          <w:divBdr>
            <w:top w:val="none" w:sz="0" w:space="0" w:color="auto"/>
            <w:left w:val="none" w:sz="0" w:space="0" w:color="auto"/>
            <w:bottom w:val="none" w:sz="0" w:space="0" w:color="auto"/>
            <w:right w:val="none" w:sz="0" w:space="0" w:color="auto"/>
          </w:divBdr>
        </w:div>
        <w:div w:id="470420">
          <w:marLeft w:val="0"/>
          <w:marRight w:val="0"/>
          <w:marTop w:val="0"/>
          <w:marBottom w:val="0"/>
          <w:divBdr>
            <w:top w:val="none" w:sz="0" w:space="0" w:color="auto"/>
            <w:left w:val="none" w:sz="0" w:space="0" w:color="auto"/>
            <w:bottom w:val="none" w:sz="0" w:space="0" w:color="auto"/>
            <w:right w:val="none" w:sz="0" w:space="0" w:color="auto"/>
          </w:divBdr>
        </w:div>
        <w:div w:id="765271033">
          <w:marLeft w:val="0"/>
          <w:marRight w:val="0"/>
          <w:marTop w:val="0"/>
          <w:marBottom w:val="0"/>
          <w:divBdr>
            <w:top w:val="none" w:sz="0" w:space="0" w:color="auto"/>
            <w:left w:val="none" w:sz="0" w:space="0" w:color="auto"/>
            <w:bottom w:val="none" w:sz="0" w:space="0" w:color="auto"/>
            <w:right w:val="none" w:sz="0" w:space="0" w:color="auto"/>
          </w:divBdr>
        </w:div>
        <w:div w:id="534775964">
          <w:marLeft w:val="0"/>
          <w:marRight w:val="0"/>
          <w:marTop w:val="0"/>
          <w:marBottom w:val="0"/>
          <w:divBdr>
            <w:top w:val="none" w:sz="0" w:space="0" w:color="auto"/>
            <w:left w:val="none" w:sz="0" w:space="0" w:color="auto"/>
            <w:bottom w:val="none" w:sz="0" w:space="0" w:color="auto"/>
            <w:right w:val="none" w:sz="0" w:space="0" w:color="auto"/>
          </w:divBdr>
        </w:div>
        <w:div w:id="1635016581">
          <w:marLeft w:val="0"/>
          <w:marRight w:val="0"/>
          <w:marTop w:val="0"/>
          <w:marBottom w:val="0"/>
          <w:divBdr>
            <w:top w:val="none" w:sz="0" w:space="0" w:color="auto"/>
            <w:left w:val="none" w:sz="0" w:space="0" w:color="auto"/>
            <w:bottom w:val="none" w:sz="0" w:space="0" w:color="auto"/>
            <w:right w:val="none" w:sz="0" w:space="0" w:color="auto"/>
          </w:divBdr>
        </w:div>
        <w:div w:id="279412112">
          <w:marLeft w:val="0"/>
          <w:marRight w:val="0"/>
          <w:marTop w:val="0"/>
          <w:marBottom w:val="0"/>
          <w:divBdr>
            <w:top w:val="none" w:sz="0" w:space="0" w:color="auto"/>
            <w:left w:val="none" w:sz="0" w:space="0" w:color="auto"/>
            <w:bottom w:val="none" w:sz="0" w:space="0" w:color="auto"/>
            <w:right w:val="none" w:sz="0" w:space="0" w:color="auto"/>
          </w:divBdr>
        </w:div>
        <w:div w:id="915868468">
          <w:marLeft w:val="0"/>
          <w:marRight w:val="0"/>
          <w:marTop w:val="0"/>
          <w:marBottom w:val="0"/>
          <w:divBdr>
            <w:top w:val="none" w:sz="0" w:space="0" w:color="auto"/>
            <w:left w:val="none" w:sz="0" w:space="0" w:color="auto"/>
            <w:bottom w:val="none" w:sz="0" w:space="0" w:color="auto"/>
            <w:right w:val="none" w:sz="0" w:space="0" w:color="auto"/>
          </w:divBdr>
        </w:div>
        <w:div w:id="1383408288">
          <w:marLeft w:val="0"/>
          <w:marRight w:val="0"/>
          <w:marTop w:val="0"/>
          <w:marBottom w:val="0"/>
          <w:divBdr>
            <w:top w:val="none" w:sz="0" w:space="0" w:color="auto"/>
            <w:left w:val="none" w:sz="0" w:space="0" w:color="auto"/>
            <w:bottom w:val="none" w:sz="0" w:space="0" w:color="auto"/>
            <w:right w:val="none" w:sz="0" w:space="0" w:color="auto"/>
          </w:divBdr>
        </w:div>
      </w:divsChild>
    </w:div>
    <w:div w:id="2083138292">
      <w:bodyDiv w:val="1"/>
      <w:marLeft w:val="0"/>
      <w:marRight w:val="0"/>
      <w:marTop w:val="0"/>
      <w:marBottom w:val="0"/>
      <w:divBdr>
        <w:top w:val="none" w:sz="0" w:space="0" w:color="auto"/>
        <w:left w:val="none" w:sz="0" w:space="0" w:color="auto"/>
        <w:bottom w:val="none" w:sz="0" w:space="0" w:color="auto"/>
        <w:right w:val="none" w:sz="0" w:space="0" w:color="auto"/>
      </w:divBdr>
      <w:divsChild>
        <w:div w:id="1853492304">
          <w:marLeft w:val="0"/>
          <w:marRight w:val="0"/>
          <w:marTop w:val="0"/>
          <w:marBottom w:val="0"/>
          <w:divBdr>
            <w:top w:val="none" w:sz="0" w:space="0" w:color="auto"/>
            <w:left w:val="none" w:sz="0" w:space="0" w:color="auto"/>
            <w:bottom w:val="none" w:sz="0" w:space="0" w:color="auto"/>
            <w:right w:val="none" w:sz="0" w:space="0" w:color="auto"/>
          </w:divBdr>
        </w:div>
        <w:div w:id="1670982603">
          <w:marLeft w:val="0"/>
          <w:marRight w:val="0"/>
          <w:marTop w:val="0"/>
          <w:marBottom w:val="0"/>
          <w:divBdr>
            <w:top w:val="none" w:sz="0" w:space="0" w:color="auto"/>
            <w:left w:val="none" w:sz="0" w:space="0" w:color="auto"/>
            <w:bottom w:val="none" w:sz="0" w:space="0" w:color="auto"/>
            <w:right w:val="none" w:sz="0" w:space="0" w:color="auto"/>
          </w:divBdr>
        </w:div>
        <w:div w:id="720517401">
          <w:marLeft w:val="0"/>
          <w:marRight w:val="0"/>
          <w:marTop w:val="0"/>
          <w:marBottom w:val="0"/>
          <w:divBdr>
            <w:top w:val="none" w:sz="0" w:space="0" w:color="auto"/>
            <w:left w:val="none" w:sz="0" w:space="0" w:color="auto"/>
            <w:bottom w:val="none" w:sz="0" w:space="0" w:color="auto"/>
            <w:right w:val="none" w:sz="0" w:space="0" w:color="auto"/>
          </w:divBdr>
        </w:div>
        <w:div w:id="521094817">
          <w:marLeft w:val="0"/>
          <w:marRight w:val="0"/>
          <w:marTop w:val="0"/>
          <w:marBottom w:val="0"/>
          <w:divBdr>
            <w:top w:val="none" w:sz="0" w:space="0" w:color="auto"/>
            <w:left w:val="none" w:sz="0" w:space="0" w:color="auto"/>
            <w:bottom w:val="none" w:sz="0" w:space="0" w:color="auto"/>
            <w:right w:val="none" w:sz="0" w:space="0" w:color="auto"/>
          </w:divBdr>
        </w:div>
        <w:div w:id="941110562">
          <w:marLeft w:val="0"/>
          <w:marRight w:val="0"/>
          <w:marTop w:val="0"/>
          <w:marBottom w:val="0"/>
          <w:divBdr>
            <w:top w:val="none" w:sz="0" w:space="0" w:color="auto"/>
            <w:left w:val="none" w:sz="0" w:space="0" w:color="auto"/>
            <w:bottom w:val="none" w:sz="0" w:space="0" w:color="auto"/>
            <w:right w:val="none" w:sz="0" w:space="0" w:color="auto"/>
          </w:divBdr>
        </w:div>
        <w:div w:id="1916427596">
          <w:marLeft w:val="0"/>
          <w:marRight w:val="0"/>
          <w:marTop w:val="0"/>
          <w:marBottom w:val="0"/>
          <w:divBdr>
            <w:top w:val="none" w:sz="0" w:space="0" w:color="auto"/>
            <w:left w:val="none" w:sz="0" w:space="0" w:color="auto"/>
            <w:bottom w:val="none" w:sz="0" w:space="0" w:color="auto"/>
            <w:right w:val="none" w:sz="0" w:space="0" w:color="auto"/>
          </w:divBdr>
        </w:div>
        <w:div w:id="1350059694">
          <w:marLeft w:val="0"/>
          <w:marRight w:val="0"/>
          <w:marTop w:val="0"/>
          <w:marBottom w:val="0"/>
          <w:divBdr>
            <w:top w:val="none" w:sz="0" w:space="0" w:color="auto"/>
            <w:left w:val="none" w:sz="0" w:space="0" w:color="auto"/>
            <w:bottom w:val="none" w:sz="0" w:space="0" w:color="auto"/>
            <w:right w:val="none" w:sz="0" w:space="0" w:color="auto"/>
          </w:divBdr>
        </w:div>
        <w:div w:id="185948054">
          <w:marLeft w:val="0"/>
          <w:marRight w:val="0"/>
          <w:marTop w:val="0"/>
          <w:marBottom w:val="0"/>
          <w:divBdr>
            <w:top w:val="none" w:sz="0" w:space="0" w:color="auto"/>
            <w:left w:val="none" w:sz="0" w:space="0" w:color="auto"/>
            <w:bottom w:val="none" w:sz="0" w:space="0" w:color="auto"/>
            <w:right w:val="none" w:sz="0" w:space="0" w:color="auto"/>
          </w:divBdr>
        </w:div>
        <w:div w:id="63079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so.org/Documents/2013/2013_INTASC_Learning_Progressions_for_Teacher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3</cp:revision>
  <dcterms:created xsi:type="dcterms:W3CDTF">2013-08-14T17:42:00Z</dcterms:created>
  <dcterms:modified xsi:type="dcterms:W3CDTF">2013-08-14T18:12:00Z</dcterms:modified>
</cp:coreProperties>
</file>